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03" w:type="dxa"/>
        <w:tblInd w:w="4678" w:type="dxa"/>
        <w:tblLook w:val="04A0" w:firstRow="1" w:lastRow="0" w:firstColumn="1" w:lastColumn="0" w:noHBand="0" w:noVBand="1"/>
      </w:tblPr>
      <w:tblGrid>
        <w:gridCol w:w="5103"/>
      </w:tblGrid>
      <w:tr w:rsidR="00F42283" w:rsidRPr="00F15A85" w14:paraId="4EBC2B13" w14:textId="77777777" w:rsidTr="006746DC">
        <w:trPr>
          <w:trHeight w:val="1308"/>
        </w:trPr>
        <w:tc>
          <w:tcPr>
            <w:tcW w:w="5103" w:type="dxa"/>
          </w:tcPr>
          <w:p w14:paraId="5F6D7A43" w14:textId="77777777" w:rsidR="00F42283" w:rsidRPr="00F15A85" w:rsidRDefault="00F42283" w:rsidP="006746DC">
            <w:pPr>
              <w:jc w:val="both"/>
              <w:rPr>
                <w:sz w:val="28"/>
                <w:szCs w:val="28"/>
                <w:lang w:val="uk-UA"/>
              </w:rPr>
            </w:pPr>
            <w:r w:rsidRPr="00F15A85">
              <w:rPr>
                <w:sz w:val="28"/>
                <w:szCs w:val="28"/>
                <w:lang w:val="uk-UA"/>
              </w:rPr>
              <w:t>Додаток</w:t>
            </w:r>
          </w:p>
          <w:p w14:paraId="05F84E16" w14:textId="77777777" w:rsidR="00F42283" w:rsidRPr="00F15A85" w:rsidRDefault="00E5590C" w:rsidP="006746DC">
            <w:pPr>
              <w:jc w:val="both"/>
              <w:rPr>
                <w:sz w:val="28"/>
                <w:szCs w:val="28"/>
                <w:lang w:val="uk-UA"/>
              </w:rPr>
            </w:pPr>
            <w:r>
              <w:rPr>
                <w:sz w:val="28"/>
                <w:szCs w:val="28"/>
                <w:lang w:val="uk-UA"/>
              </w:rPr>
              <w:t xml:space="preserve">до рішення Волинської обласної </w:t>
            </w:r>
            <w:r w:rsidR="00F42283" w:rsidRPr="00F15A85">
              <w:rPr>
                <w:sz w:val="28"/>
                <w:szCs w:val="28"/>
                <w:lang w:val="uk-UA"/>
              </w:rPr>
              <w:t xml:space="preserve">ради </w:t>
            </w:r>
          </w:p>
          <w:p w14:paraId="21D84B21" w14:textId="6F7C7C82" w:rsidR="00F42283" w:rsidRPr="00F15A85" w:rsidRDefault="00F42283" w:rsidP="006746DC">
            <w:pPr>
              <w:rPr>
                <w:sz w:val="28"/>
                <w:szCs w:val="28"/>
                <w:lang w:val="uk-UA"/>
              </w:rPr>
            </w:pPr>
            <w:r w:rsidRPr="00F15A85">
              <w:rPr>
                <w:sz w:val="28"/>
                <w:szCs w:val="28"/>
                <w:lang w:val="uk-UA"/>
              </w:rPr>
              <w:t>____________202</w:t>
            </w:r>
            <w:r w:rsidR="000F1DCF">
              <w:rPr>
                <w:sz w:val="28"/>
                <w:szCs w:val="28"/>
                <w:lang w:val="uk-UA"/>
              </w:rPr>
              <w:t>6</w:t>
            </w:r>
            <w:r w:rsidRPr="00F15A85">
              <w:rPr>
                <w:sz w:val="28"/>
                <w:szCs w:val="28"/>
                <w:lang w:val="uk-UA"/>
              </w:rPr>
              <w:t xml:space="preserve"> № _____</w:t>
            </w:r>
          </w:p>
          <w:p w14:paraId="01C7001E" w14:textId="77777777" w:rsidR="00F42283" w:rsidRPr="00003F88" w:rsidRDefault="00F42283" w:rsidP="006746DC">
            <w:pPr>
              <w:rPr>
                <w:sz w:val="20"/>
                <w:szCs w:val="20"/>
                <w:lang w:val="uk-UA"/>
              </w:rPr>
            </w:pPr>
          </w:p>
          <w:p w14:paraId="4A5C2B2E" w14:textId="77777777" w:rsidR="00F42283" w:rsidRPr="00F15A85" w:rsidRDefault="00F42283" w:rsidP="006746DC">
            <w:pPr>
              <w:rPr>
                <w:b/>
                <w:sz w:val="28"/>
                <w:szCs w:val="28"/>
                <w:lang w:val="uk-UA"/>
              </w:rPr>
            </w:pPr>
            <w:r w:rsidRPr="00F15A85">
              <w:rPr>
                <w:b/>
                <w:sz w:val="28"/>
                <w:szCs w:val="28"/>
                <w:lang w:val="uk-UA"/>
              </w:rPr>
              <w:t>Верховній Раді України</w:t>
            </w:r>
          </w:p>
          <w:p w14:paraId="4CF16AF7" w14:textId="77777777" w:rsidR="00F42283" w:rsidRPr="00F15A85" w:rsidRDefault="00F42283" w:rsidP="006746DC">
            <w:pPr>
              <w:rPr>
                <w:sz w:val="28"/>
                <w:szCs w:val="28"/>
                <w:lang w:val="uk-UA"/>
              </w:rPr>
            </w:pPr>
            <w:r>
              <w:rPr>
                <w:sz w:val="28"/>
                <w:szCs w:val="28"/>
                <w:lang w:val="uk-UA"/>
              </w:rPr>
              <w:t>вул. Михайла Грушевського, 5</w:t>
            </w:r>
          </w:p>
          <w:p w14:paraId="64A15BBF" w14:textId="77777777" w:rsidR="00F42283" w:rsidRPr="00F15A85" w:rsidRDefault="00F42283" w:rsidP="006746DC">
            <w:pPr>
              <w:rPr>
                <w:sz w:val="28"/>
                <w:szCs w:val="28"/>
                <w:lang w:val="uk-UA"/>
              </w:rPr>
            </w:pPr>
            <w:r w:rsidRPr="00F15A85">
              <w:rPr>
                <w:sz w:val="28"/>
                <w:szCs w:val="28"/>
                <w:lang w:val="uk-UA"/>
              </w:rPr>
              <w:t>м. Київ, 01008</w:t>
            </w:r>
          </w:p>
          <w:p w14:paraId="1D499C4F" w14:textId="77777777" w:rsidR="00F42283" w:rsidRPr="00003F88" w:rsidRDefault="00F42283" w:rsidP="006746DC">
            <w:pPr>
              <w:rPr>
                <w:sz w:val="16"/>
                <w:szCs w:val="16"/>
                <w:lang w:val="uk-UA"/>
              </w:rPr>
            </w:pPr>
          </w:p>
          <w:p w14:paraId="2BFE4816" w14:textId="77777777" w:rsidR="00F42283" w:rsidRPr="00003F88" w:rsidRDefault="00F42283" w:rsidP="006746DC">
            <w:pPr>
              <w:rPr>
                <w:sz w:val="16"/>
                <w:szCs w:val="16"/>
                <w:lang w:val="uk-UA"/>
              </w:rPr>
            </w:pPr>
          </w:p>
          <w:p w14:paraId="55202F1C" w14:textId="77777777" w:rsidR="00F42283" w:rsidRPr="00F15A85" w:rsidRDefault="00F42283" w:rsidP="00E5590C">
            <w:pPr>
              <w:rPr>
                <w:sz w:val="28"/>
                <w:szCs w:val="28"/>
                <w:lang w:val="uk-UA"/>
              </w:rPr>
            </w:pPr>
          </w:p>
        </w:tc>
      </w:tr>
    </w:tbl>
    <w:p w14:paraId="23CD52F1" w14:textId="77777777" w:rsidR="00F42283" w:rsidRPr="00B42A09" w:rsidRDefault="00F42283" w:rsidP="00F42283">
      <w:pPr>
        <w:jc w:val="center"/>
        <w:rPr>
          <w:b/>
          <w:bCs/>
          <w:sz w:val="28"/>
          <w:szCs w:val="28"/>
          <w:lang w:val="uk-UA"/>
        </w:rPr>
      </w:pPr>
      <w:r w:rsidRPr="00B42A09">
        <w:rPr>
          <w:b/>
          <w:bCs/>
          <w:sz w:val="28"/>
          <w:szCs w:val="28"/>
          <w:lang w:val="uk-UA"/>
        </w:rPr>
        <w:t>ЗВЕРНЕННЯ</w:t>
      </w:r>
    </w:p>
    <w:p w14:paraId="16F3B5A1" w14:textId="00AFC121" w:rsidR="00286773" w:rsidRPr="00B42A09" w:rsidRDefault="00E5590C" w:rsidP="00286773">
      <w:pPr>
        <w:jc w:val="center"/>
        <w:rPr>
          <w:rStyle w:val="a4"/>
          <w:lang w:val="uk-UA"/>
        </w:rPr>
      </w:pPr>
      <w:r w:rsidRPr="00B42A09">
        <w:rPr>
          <w:sz w:val="28"/>
          <w:szCs w:val="28"/>
          <w:lang w:val="uk-UA"/>
        </w:rPr>
        <w:t>Волинської обласної</w:t>
      </w:r>
      <w:r w:rsidR="00F42283" w:rsidRPr="00B42A09">
        <w:rPr>
          <w:sz w:val="28"/>
          <w:szCs w:val="28"/>
          <w:lang w:val="uk-UA"/>
        </w:rPr>
        <w:t xml:space="preserve"> </w:t>
      </w:r>
      <w:r w:rsidR="00286773" w:rsidRPr="00B42A09">
        <w:rPr>
          <w:rStyle w:val="a4"/>
          <w:lang w:val="uk-UA"/>
        </w:rPr>
        <w:t>до Верховної Ради України щодо необхідності законодавчого врегулювання використання електросамокатів та інших засобів індивідуальної мобільності в Україн</w:t>
      </w:r>
      <w:r w:rsidR="000F1DCF" w:rsidRPr="00B42A09">
        <w:rPr>
          <w:rStyle w:val="a4"/>
          <w:lang w:val="uk-UA"/>
        </w:rPr>
        <w:t>і</w:t>
      </w:r>
    </w:p>
    <w:p w14:paraId="1E8B9F4E" w14:textId="06226C16" w:rsidR="00286773" w:rsidRPr="00B42A09" w:rsidRDefault="00286773" w:rsidP="00286773">
      <w:pPr>
        <w:pStyle w:val="a3"/>
        <w:rPr>
          <w:lang w:val="uk-UA"/>
        </w:rPr>
      </w:pPr>
      <w:r w:rsidRPr="00B42A09">
        <w:rPr>
          <w:lang w:val="uk-UA"/>
        </w:rPr>
        <w:t>     Звертаємося до Вас із проханням звернути увагу на проблему використання транспортних засобів, таких як електросамокати та гіроскутери</w:t>
      </w:r>
      <w:r w:rsidRPr="00B42A09">
        <w:rPr>
          <w:b/>
          <w:lang w:val="uk-UA"/>
        </w:rPr>
        <w:t xml:space="preserve"> </w:t>
      </w:r>
      <w:r w:rsidRPr="00B42A09">
        <w:rPr>
          <w:bCs w:val="0"/>
          <w:lang w:val="uk-UA"/>
        </w:rPr>
        <w:t xml:space="preserve">в </w:t>
      </w:r>
      <w:r w:rsidRPr="00B42A09">
        <w:rPr>
          <w:lang w:val="uk-UA"/>
        </w:rPr>
        <w:t>Україн</w:t>
      </w:r>
      <w:r w:rsidR="00212EB7" w:rsidRPr="00B42A09">
        <w:rPr>
          <w:lang w:val="uk-UA"/>
        </w:rPr>
        <w:t>і</w:t>
      </w:r>
      <w:r w:rsidRPr="00B42A09">
        <w:rPr>
          <w:lang w:val="uk-UA"/>
        </w:rPr>
        <w:t>, яка останніми роками набуває актуальності.</w:t>
      </w:r>
    </w:p>
    <w:p w14:paraId="6D6B478E" w14:textId="77777777" w:rsidR="00286773" w:rsidRPr="00B42A09" w:rsidRDefault="00286773" w:rsidP="00286773">
      <w:pPr>
        <w:pStyle w:val="a3"/>
        <w:rPr>
          <w:b/>
          <w:lang w:val="uk-UA"/>
        </w:rPr>
      </w:pPr>
      <w:r w:rsidRPr="00B42A09">
        <w:rPr>
          <w:lang w:val="uk-UA"/>
        </w:rPr>
        <w:t>     Популярність електросамокатів як засобу пересування стрімко зростає. У 2024 році Національна поліція зафіксувала 503 ДТП за участю електросамокатів</w:t>
      </w:r>
      <w:r w:rsidRPr="00B42A09">
        <w:rPr>
          <w:b/>
          <w:lang w:val="uk-UA"/>
        </w:rPr>
        <w:t xml:space="preserve">, </w:t>
      </w:r>
      <w:r w:rsidRPr="00B42A09">
        <w:rPr>
          <w:lang w:val="uk-UA"/>
        </w:rPr>
        <w:t xml:space="preserve">а вже у 2025 році кількість таких аварій сягнула 845. </w:t>
      </w:r>
    </w:p>
    <w:p w14:paraId="47A4F2B8" w14:textId="7A894F2F" w:rsidR="00286773" w:rsidRPr="00B42A09" w:rsidRDefault="00B42A09" w:rsidP="00B42A09">
      <w:pPr>
        <w:pStyle w:val="a3"/>
        <w:rPr>
          <w:lang w:val="uk-UA"/>
        </w:rPr>
      </w:pPr>
      <w:r w:rsidRPr="00B42A09">
        <w:rPr>
          <w:lang w:val="uk-UA"/>
        </w:rPr>
        <w:t xml:space="preserve">     </w:t>
      </w:r>
      <w:r w:rsidR="00286773" w:rsidRPr="00B42A09">
        <w:rPr>
          <w:lang w:val="uk-UA"/>
        </w:rPr>
        <w:t>Водночас відсутність чіткого законодавчого регулювання їхнього використання створює низку проблем для пішоходів, водіїв та самих користувачів електросамокатів.</w:t>
      </w:r>
    </w:p>
    <w:p w14:paraId="1E00587C" w14:textId="77777777" w:rsidR="00286773" w:rsidRPr="00B42A09" w:rsidRDefault="00286773" w:rsidP="00286773">
      <w:pPr>
        <w:pStyle w:val="a3"/>
        <w:rPr>
          <w:lang w:val="uk-UA"/>
        </w:rPr>
      </w:pPr>
      <w:r w:rsidRPr="00B42A09">
        <w:rPr>
          <w:lang w:val="uk-UA"/>
        </w:rPr>
        <w:t>     Судова практика вже звертала увагу на проблему пересування користувачів електросамокатів пішохідними зонами на високій швидкості. Верховний Суд 15 березня 2023 року у справі № 127/5920/22 встановив, що використання електросамоката є діяльністю, що створює підвищену небезпеку, оскільки він приводиться в рух двигуном. Особи, що керують такими транспортними засобами, є водіями і зобов'язані дотримуватися Правил дорожнього руху. Вони несуть повну адміністративну, кримінальну та цивільно-правову відповідальність за порушення ПДР і спричинення аварій.</w:t>
      </w:r>
    </w:p>
    <w:p w14:paraId="0E4F4625" w14:textId="77777777" w:rsidR="00286773" w:rsidRPr="00B42A09" w:rsidRDefault="00286773" w:rsidP="00286773">
      <w:pPr>
        <w:pStyle w:val="a3"/>
        <w:rPr>
          <w:lang w:val="uk-UA"/>
        </w:rPr>
      </w:pPr>
      <w:r w:rsidRPr="00B42A09">
        <w:rPr>
          <w:lang w:val="uk-UA"/>
        </w:rPr>
        <w:t> </w:t>
      </w:r>
      <w:r w:rsidRPr="00B42A09">
        <w:rPr>
          <w:b/>
          <w:lang w:val="uk-UA"/>
        </w:rPr>
        <w:t xml:space="preserve">    </w:t>
      </w:r>
      <w:r w:rsidRPr="00B42A09">
        <w:rPr>
          <w:lang w:val="uk-UA"/>
        </w:rPr>
        <w:t>Українська судова практика</w:t>
      </w:r>
      <w:r w:rsidRPr="00B42A09">
        <w:rPr>
          <w:b/>
          <w:lang w:val="uk-UA"/>
        </w:rPr>
        <w:t xml:space="preserve"> </w:t>
      </w:r>
      <w:r w:rsidRPr="00B42A09">
        <w:rPr>
          <w:lang w:val="uk-UA"/>
        </w:rPr>
        <w:t>визнає використання електросамоката діяльністю, що створює підвищену небезпеку. Водночас суди дедалі частіше розглядають електросамокати як джерело підвищеної небезпеки, що може передбачати обов'язок відшкодування шкоди незалежно від наявності страхового поліса у сервісу прокату.</w:t>
      </w:r>
    </w:p>
    <w:p w14:paraId="1242BCA8" w14:textId="77777777" w:rsidR="00286773" w:rsidRPr="00B42A09" w:rsidRDefault="00286773" w:rsidP="00286773">
      <w:pPr>
        <w:pStyle w:val="a3"/>
        <w:rPr>
          <w:lang w:val="uk-UA"/>
        </w:rPr>
      </w:pPr>
      <w:r w:rsidRPr="00B42A09">
        <w:rPr>
          <w:lang w:val="uk-UA"/>
        </w:rPr>
        <w:t>     Допоки в КУпАП та ПДР не з'являться норми щодо солідарної відповідальності власника транспортного засобу за відсутність страхування або неналежний технічний стан, оператори будуть уникати участі в судових процесах. Водії мають усвідомлювати, що статус самоката як розваги закінчується там, де починається ст. 291 КК України щодо порушення чинних на транспорті правил, що може призвести до реальних термінів ув'язнення.</w:t>
      </w:r>
    </w:p>
    <w:p w14:paraId="254C29E3" w14:textId="77777777" w:rsidR="00286773" w:rsidRPr="00B42A09" w:rsidRDefault="00286773" w:rsidP="00286773">
      <w:pPr>
        <w:pStyle w:val="a3"/>
        <w:rPr>
          <w:lang w:val="uk-UA"/>
        </w:rPr>
      </w:pPr>
      <w:r w:rsidRPr="00B42A09">
        <w:rPr>
          <w:lang w:val="uk-UA"/>
        </w:rPr>
        <w:lastRenderedPageBreak/>
        <w:t>     Варто зазначити, що країни ЄС вже давно врегулювали це питання на законодавчому рівні. У Німеччині електросамокати офіційно визнані транспортними засобами з 2019 року, максимальна швидкість обмежена до 20 км/год, рух дозволено лише по велодоріжках; Франція встановила мінімальний вік водія у 14 років, обов'язкову страховку та ліміт швидкості 25 км/год.</w:t>
      </w:r>
    </w:p>
    <w:p w14:paraId="75EFAD6C" w14:textId="77777777" w:rsidR="00286773" w:rsidRPr="00B42A09" w:rsidRDefault="00286773" w:rsidP="00286773">
      <w:pPr>
        <w:pStyle w:val="a3"/>
        <w:rPr>
          <w:lang w:val="uk-UA"/>
        </w:rPr>
      </w:pPr>
      <w:r w:rsidRPr="00B42A09">
        <w:rPr>
          <w:lang w:val="uk-UA"/>
        </w:rPr>
        <w:t>     Звертаємо увагу, що серед основних проблем, пов'язаних із використанням електросамокатів – рух електросамокатів тротуарами на високій швидкості, що створює небезпеку для пішоходів; відсутність обов'язкових правил щодо використання захисного спорядження; випадки керування електросамокатами неповнолітніми без належних навичок; хаотичне паркування орендованих самокатів, яке перешкоджає вільному пересуванню громадян; недостатня відповідальність за порушення правил дорожнього руху користувачами електросамокатів.</w:t>
      </w:r>
    </w:p>
    <w:p w14:paraId="06DCFEC6" w14:textId="77777777" w:rsidR="00286773" w:rsidRPr="00B42A09" w:rsidRDefault="00286773" w:rsidP="00286773">
      <w:pPr>
        <w:pStyle w:val="a3"/>
        <w:rPr>
          <w:lang w:val="uk-UA"/>
        </w:rPr>
      </w:pPr>
      <w:r w:rsidRPr="00B42A09">
        <w:rPr>
          <w:lang w:val="uk-UA"/>
        </w:rPr>
        <w:t>     У зв'язку з викладеним просимо розглянути можливість удосконалення законодавства у сфері використання електросамокатів, зокрема: визначити чіткий правовий статус електросамокатів та їх користувачів; встановити правила руху для електросамокатів у населених пунктах; передбачити вимоги щодо використання засобів індивідуального захисту; врегулювати порядок розміщення та паркування електросамокатів; проводити інформаційні кампанії з безпечного користування електросамокатами; запровадити практичні курси під керівництвом досвідчених інструкторів з навчання базових навичок: контроль швидкості, екстрене та безпечне гальмування, маневрування в різних дорожніх умовах, оцінка та прогнозування небезпечних ситуацій; впровадити обов'язкове використання захисного спорядження під час навчання; посилити контроль за дотриманням правил користування електросамокатами в громадських місцях; посилити відповідальність за порушення правил безпеки дорожнього руху; невідкладно прийняти в другому читанні законопроєкт №3023, що перебуває на розгля</w:t>
      </w:r>
      <w:r w:rsidR="0049161F" w:rsidRPr="00B42A09">
        <w:rPr>
          <w:lang w:val="uk-UA"/>
        </w:rPr>
        <w:t>ді Верховної Ради  та</w:t>
      </w:r>
      <w:r w:rsidRPr="00B42A09">
        <w:rPr>
          <w:lang w:val="uk-UA"/>
        </w:rPr>
        <w:t xml:space="preserve"> досі не набрав чинності.</w:t>
      </w:r>
    </w:p>
    <w:p w14:paraId="6726B331" w14:textId="77777777" w:rsidR="00286773" w:rsidRPr="00B42A09" w:rsidRDefault="00286773" w:rsidP="00286773">
      <w:pPr>
        <w:pStyle w:val="a3"/>
        <w:rPr>
          <w:lang w:val="uk-UA"/>
        </w:rPr>
      </w:pPr>
      <w:r w:rsidRPr="00B42A09">
        <w:rPr>
          <w:lang w:val="uk-UA"/>
        </w:rPr>
        <w:t>     Сподіваємося на належний розгляд та вжиття необхідних заходів для забезпечення безпеки всіх учасників дорожнього руху.</w:t>
      </w:r>
    </w:p>
    <w:p w14:paraId="52B540A8" w14:textId="77777777" w:rsidR="00F42283" w:rsidRPr="00286773" w:rsidRDefault="00F42283" w:rsidP="00286773">
      <w:pPr>
        <w:pStyle w:val="a7"/>
        <w:tabs>
          <w:tab w:val="left" w:pos="1418"/>
        </w:tabs>
        <w:ind w:left="360"/>
        <w:jc w:val="both"/>
        <w:rPr>
          <w:sz w:val="28"/>
          <w:szCs w:val="28"/>
          <w:lang w:val="uk-UA"/>
        </w:rPr>
      </w:pPr>
    </w:p>
    <w:sectPr w:rsidR="00F42283" w:rsidRPr="00286773" w:rsidSect="00F42283">
      <w:headerReference w:type="default" r:id="rId7"/>
      <w:pgSz w:w="11906" w:h="16838" w:code="9"/>
      <w:pgMar w:top="851" w:right="709" w:bottom="851" w:left="1418" w:header="56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E5B4" w14:textId="77777777" w:rsidR="00780A18" w:rsidRDefault="00780A18" w:rsidP="00F42283">
      <w:r>
        <w:separator/>
      </w:r>
    </w:p>
  </w:endnote>
  <w:endnote w:type="continuationSeparator" w:id="0">
    <w:p w14:paraId="457071F2" w14:textId="77777777" w:rsidR="00780A18" w:rsidRDefault="00780A18" w:rsidP="00F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D3B7F" w14:textId="77777777" w:rsidR="00780A18" w:rsidRDefault="00780A18" w:rsidP="00F42283">
      <w:r>
        <w:separator/>
      </w:r>
    </w:p>
  </w:footnote>
  <w:footnote w:type="continuationSeparator" w:id="0">
    <w:p w14:paraId="144BA53A" w14:textId="77777777" w:rsidR="00780A18" w:rsidRDefault="00780A18" w:rsidP="00F4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859376"/>
      <w:docPartObj>
        <w:docPartGallery w:val="Page Numbers (Top of Page)"/>
        <w:docPartUnique/>
      </w:docPartObj>
    </w:sdtPr>
    <w:sdtEndPr/>
    <w:sdtContent>
      <w:p w14:paraId="1526D3A0" w14:textId="77777777" w:rsidR="00F42283" w:rsidRDefault="00FE093D" w:rsidP="00F42283">
        <w:pPr>
          <w:pStyle w:val="a8"/>
          <w:jc w:val="center"/>
        </w:pPr>
        <w:r>
          <w:fldChar w:fldCharType="begin"/>
        </w:r>
        <w:r w:rsidR="00F42283">
          <w:instrText>PAGE   \* MERGEFORMAT</w:instrText>
        </w:r>
        <w:r>
          <w:fldChar w:fldCharType="separate"/>
        </w:r>
        <w:r w:rsidR="000845A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16FE"/>
    <w:multiLevelType w:val="hybridMultilevel"/>
    <w:tmpl w:val="9B70A1DE"/>
    <w:lvl w:ilvl="0" w:tplc="1FD0C24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1C05E36"/>
    <w:multiLevelType w:val="multilevel"/>
    <w:tmpl w:val="24900AA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F1B3404"/>
    <w:multiLevelType w:val="hybridMultilevel"/>
    <w:tmpl w:val="D0503F5A"/>
    <w:lvl w:ilvl="0" w:tplc="1486BF7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78D3091B"/>
    <w:multiLevelType w:val="multilevel"/>
    <w:tmpl w:val="2376C9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DCD7599"/>
    <w:multiLevelType w:val="hybridMultilevel"/>
    <w:tmpl w:val="B93E1BB2"/>
    <w:lvl w:ilvl="0" w:tplc="15FCE3DC">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abstractNumId w:val="3"/>
  </w:num>
  <w:num w:numId="2">
    <w:abstractNumId w:val="3"/>
  </w:num>
  <w:num w:numId="3">
    <w:abstractNumId w:val="3"/>
  </w:num>
  <w:num w:numId="4">
    <w:abstractNumId w:val="4"/>
  </w:num>
  <w:num w:numId="5">
    <w:abstractNumId w:val="4"/>
  </w:num>
  <w:num w:numId="6">
    <w:abstractNumId w:val="3"/>
  </w:num>
  <w:num w:numId="7">
    <w:abstractNumId w:val="1"/>
  </w:num>
  <w:num w:numId="8">
    <w:abstractNumId w:val="1"/>
  </w:num>
  <w:num w:numId="9">
    <w:abstractNumId w:val="1"/>
  </w:num>
  <w:num w:numId="10">
    <w:abstractNumId w:val="1"/>
  </w:num>
  <w:num w:numId="11">
    <w:abstractNumId w:val="1"/>
  </w:num>
  <w:num w:numId="12">
    <w:abstractNumId w:val="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83"/>
    <w:rsid w:val="00002952"/>
    <w:rsid w:val="00045D2D"/>
    <w:rsid w:val="0006588C"/>
    <w:rsid w:val="000760AD"/>
    <w:rsid w:val="00082D91"/>
    <w:rsid w:val="000845A7"/>
    <w:rsid w:val="000948A9"/>
    <w:rsid w:val="000C62F7"/>
    <w:rsid w:val="000E7E01"/>
    <w:rsid w:val="000F1DCF"/>
    <w:rsid w:val="00107233"/>
    <w:rsid w:val="00136CD2"/>
    <w:rsid w:val="001504AB"/>
    <w:rsid w:val="00154910"/>
    <w:rsid w:val="00170AAD"/>
    <w:rsid w:val="00184BE7"/>
    <w:rsid w:val="001D0B62"/>
    <w:rsid w:val="001E057D"/>
    <w:rsid w:val="001F06F6"/>
    <w:rsid w:val="0021212C"/>
    <w:rsid w:val="00212EB7"/>
    <w:rsid w:val="00216855"/>
    <w:rsid w:val="00286557"/>
    <w:rsid w:val="00286773"/>
    <w:rsid w:val="002909D5"/>
    <w:rsid w:val="00295D74"/>
    <w:rsid w:val="002C2CBB"/>
    <w:rsid w:val="002C4CE9"/>
    <w:rsid w:val="00326526"/>
    <w:rsid w:val="003318F6"/>
    <w:rsid w:val="00334FA0"/>
    <w:rsid w:val="00343164"/>
    <w:rsid w:val="003545E7"/>
    <w:rsid w:val="00382C3E"/>
    <w:rsid w:val="00397F47"/>
    <w:rsid w:val="003A7C22"/>
    <w:rsid w:val="003B36A5"/>
    <w:rsid w:val="003C7881"/>
    <w:rsid w:val="003D1C81"/>
    <w:rsid w:val="003E7BC2"/>
    <w:rsid w:val="00410F86"/>
    <w:rsid w:val="004420D0"/>
    <w:rsid w:val="00461839"/>
    <w:rsid w:val="004704AB"/>
    <w:rsid w:val="004772F7"/>
    <w:rsid w:val="0049161F"/>
    <w:rsid w:val="004C44D2"/>
    <w:rsid w:val="004D2885"/>
    <w:rsid w:val="004E108A"/>
    <w:rsid w:val="00500B5D"/>
    <w:rsid w:val="00500EF3"/>
    <w:rsid w:val="00505190"/>
    <w:rsid w:val="00507DB4"/>
    <w:rsid w:val="0055761B"/>
    <w:rsid w:val="00593DFF"/>
    <w:rsid w:val="005C34B3"/>
    <w:rsid w:val="005C4DF9"/>
    <w:rsid w:val="005C56A4"/>
    <w:rsid w:val="005D56A4"/>
    <w:rsid w:val="005E6CED"/>
    <w:rsid w:val="005F498E"/>
    <w:rsid w:val="00677CA2"/>
    <w:rsid w:val="006A6463"/>
    <w:rsid w:val="006D01BC"/>
    <w:rsid w:val="006E6475"/>
    <w:rsid w:val="00700667"/>
    <w:rsid w:val="00717774"/>
    <w:rsid w:val="007320B9"/>
    <w:rsid w:val="007337AB"/>
    <w:rsid w:val="00740442"/>
    <w:rsid w:val="00741657"/>
    <w:rsid w:val="00780A18"/>
    <w:rsid w:val="0079270E"/>
    <w:rsid w:val="00795765"/>
    <w:rsid w:val="007C3278"/>
    <w:rsid w:val="007D3E50"/>
    <w:rsid w:val="007D5DD9"/>
    <w:rsid w:val="007E0F10"/>
    <w:rsid w:val="007E5FAD"/>
    <w:rsid w:val="00801F3E"/>
    <w:rsid w:val="00837D63"/>
    <w:rsid w:val="00845E27"/>
    <w:rsid w:val="00876F3A"/>
    <w:rsid w:val="008D3766"/>
    <w:rsid w:val="008D4013"/>
    <w:rsid w:val="008D6C00"/>
    <w:rsid w:val="008E3A8E"/>
    <w:rsid w:val="00911CBC"/>
    <w:rsid w:val="00921317"/>
    <w:rsid w:val="00925DE6"/>
    <w:rsid w:val="00937A49"/>
    <w:rsid w:val="0094451A"/>
    <w:rsid w:val="009B5580"/>
    <w:rsid w:val="009E4379"/>
    <w:rsid w:val="00A07295"/>
    <w:rsid w:val="00A23668"/>
    <w:rsid w:val="00A41989"/>
    <w:rsid w:val="00A46F57"/>
    <w:rsid w:val="00A62863"/>
    <w:rsid w:val="00A62D5D"/>
    <w:rsid w:val="00AA6299"/>
    <w:rsid w:val="00AC1C3D"/>
    <w:rsid w:val="00AE14F1"/>
    <w:rsid w:val="00AF6EBE"/>
    <w:rsid w:val="00B21B36"/>
    <w:rsid w:val="00B377CC"/>
    <w:rsid w:val="00B42A09"/>
    <w:rsid w:val="00B9488A"/>
    <w:rsid w:val="00BA46EF"/>
    <w:rsid w:val="00BA7251"/>
    <w:rsid w:val="00BB1DCC"/>
    <w:rsid w:val="00BD3392"/>
    <w:rsid w:val="00BE35F9"/>
    <w:rsid w:val="00BE75E6"/>
    <w:rsid w:val="00C00D22"/>
    <w:rsid w:val="00C11D62"/>
    <w:rsid w:val="00C14C6F"/>
    <w:rsid w:val="00C325DB"/>
    <w:rsid w:val="00CB5849"/>
    <w:rsid w:val="00CC397F"/>
    <w:rsid w:val="00CE2B89"/>
    <w:rsid w:val="00CE45F4"/>
    <w:rsid w:val="00D045DB"/>
    <w:rsid w:val="00D7329C"/>
    <w:rsid w:val="00D827F1"/>
    <w:rsid w:val="00D82B6F"/>
    <w:rsid w:val="00D9010C"/>
    <w:rsid w:val="00D969F4"/>
    <w:rsid w:val="00DC1BE9"/>
    <w:rsid w:val="00DD3EEB"/>
    <w:rsid w:val="00DF0B31"/>
    <w:rsid w:val="00E118AF"/>
    <w:rsid w:val="00E17063"/>
    <w:rsid w:val="00E26C8D"/>
    <w:rsid w:val="00E26CAE"/>
    <w:rsid w:val="00E5590C"/>
    <w:rsid w:val="00E80570"/>
    <w:rsid w:val="00E84FCC"/>
    <w:rsid w:val="00E900FE"/>
    <w:rsid w:val="00E902E7"/>
    <w:rsid w:val="00EF1DE3"/>
    <w:rsid w:val="00F1273C"/>
    <w:rsid w:val="00F13596"/>
    <w:rsid w:val="00F3356A"/>
    <w:rsid w:val="00F42283"/>
    <w:rsid w:val="00F44FD7"/>
    <w:rsid w:val="00F5018E"/>
    <w:rsid w:val="00F57076"/>
    <w:rsid w:val="00F639F8"/>
    <w:rsid w:val="00F7056D"/>
    <w:rsid w:val="00FA7E8D"/>
    <w:rsid w:val="00FE093D"/>
    <w:rsid w:val="00FE3C8E"/>
    <w:rsid w:val="00FF106A"/>
    <w:rsid w:val="00FF566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DF10C"/>
  <w15:docId w15:val="{B14DC361-0C12-49D7-9E4C-9794AFF5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28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autoRedefine/>
    <w:qFormat/>
    <w:rsid w:val="00A62D5D"/>
    <w:pPr>
      <w:keepNext/>
      <w:numPr>
        <w:numId w:val="11"/>
      </w:numPr>
      <w:jc w:val="both"/>
      <w:outlineLvl w:val="0"/>
    </w:pPr>
    <w:rPr>
      <w:b/>
      <w:sz w:val="28"/>
      <w:szCs w:val="20"/>
    </w:rPr>
  </w:style>
  <w:style w:type="paragraph" w:styleId="2">
    <w:name w:val="heading 2"/>
    <w:basedOn w:val="a"/>
    <w:next w:val="a"/>
    <w:link w:val="20"/>
    <w:autoRedefine/>
    <w:unhideWhenUsed/>
    <w:qFormat/>
    <w:rsid w:val="00A62D5D"/>
    <w:pPr>
      <w:keepNext/>
      <w:numPr>
        <w:ilvl w:val="1"/>
        <w:numId w:val="11"/>
      </w:numPr>
      <w:spacing w:before="240" w:after="60"/>
      <w:jc w:val="both"/>
      <w:outlineLvl w:val="1"/>
    </w:pPr>
    <w:rPr>
      <w:rFonts w:eastAsiaTheme="majorEastAsia" w:cstheme="majorBidi"/>
      <w:bCs/>
      <w:iCs/>
      <w:sz w:val="28"/>
      <w:szCs w:val="28"/>
    </w:rPr>
  </w:style>
  <w:style w:type="paragraph" w:styleId="3">
    <w:name w:val="heading 3"/>
    <w:basedOn w:val="a"/>
    <w:next w:val="a"/>
    <w:link w:val="30"/>
    <w:autoRedefine/>
    <w:unhideWhenUsed/>
    <w:qFormat/>
    <w:rsid w:val="00A62D5D"/>
    <w:pPr>
      <w:keepNext/>
      <w:numPr>
        <w:ilvl w:val="2"/>
        <w:numId w:val="6"/>
      </w:numPr>
      <w:spacing w:before="240" w:after="60"/>
      <w:outlineLvl w:val="2"/>
    </w:pPr>
    <w:rPr>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qFormat/>
    <w:rsid w:val="00286773"/>
    <w:pPr>
      <w:spacing w:before="240" w:after="60"/>
      <w:jc w:val="both"/>
      <w:outlineLvl w:val="0"/>
    </w:pPr>
    <w:rPr>
      <w:rFonts w:eastAsiaTheme="majorEastAsia"/>
      <w:bCs/>
      <w:kern w:val="28"/>
      <w:sz w:val="28"/>
      <w:szCs w:val="28"/>
    </w:rPr>
  </w:style>
  <w:style w:type="character" w:customStyle="1" w:styleId="a4">
    <w:name w:val="Назва Знак"/>
    <w:basedOn w:val="a0"/>
    <w:link w:val="a3"/>
    <w:rsid w:val="00286773"/>
    <w:rPr>
      <w:rFonts w:ascii="Times New Roman" w:eastAsiaTheme="majorEastAsia" w:hAnsi="Times New Roman" w:cs="Times New Roman"/>
      <w:bCs/>
      <w:kern w:val="28"/>
      <w:sz w:val="28"/>
      <w:szCs w:val="28"/>
      <w:lang w:val="ru-RU" w:eastAsia="ru-RU"/>
    </w:rPr>
  </w:style>
  <w:style w:type="character" w:customStyle="1" w:styleId="20">
    <w:name w:val="Заголовок 2 Знак"/>
    <w:basedOn w:val="a0"/>
    <w:link w:val="2"/>
    <w:rsid w:val="00A62D5D"/>
    <w:rPr>
      <w:rFonts w:eastAsiaTheme="majorEastAsia" w:cstheme="majorBidi"/>
      <w:bCs/>
      <w:iCs/>
      <w:sz w:val="28"/>
      <w:szCs w:val="28"/>
      <w:lang w:val="ru-RU" w:eastAsia="ru-RU"/>
    </w:rPr>
  </w:style>
  <w:style w:type="character" w:customStyle="1" w:styleId="10">
    <w:name w:val="Заголовок 1 Знак"/>
    <w:basedOn w:val="a0"/>
    <w:link w:val="1"/>
    <w:rsid w:val="00A62D5D"/>
    <w:rPr>
      <w:rFonts w:ascii="Times New Roman" w:eastAsia="Times New Roman" w:hAnsi="Times New Roman" w:cs="Times New Roman"/>
      <w:b/>
      <w:sz w:val="28"/>
      <w:szCs w:val="20"/>
      <w:lang w:eastAsia="ru-RU"/>
    </w:rPr>
  </w:style>
  <w:style w:type="character" w:customStyle="1" w:styleId="30">
    <w:name w:val="Заголовок 3 Знак"/>
    <w:link w:val="3"/>
    <w:rsid w:val="00A62D5D"/>
    <w:rPr>
      <w:bCs/>
      <w:sz w:val="26"/>
      <w:szCs w:val="26"/>
      <w:lang w:val="ru-RU" w:eastAsia="ru-RU"/>
    </w:rPr>
  </w:style>
  <w:style w:type="paragraph" w:styleId="a5">
    <w:name w:val="Subtitle"/>
    <w:basedOn w:val="a"/>
    <w:next w:val="a"/>
    <w:link w:val="a6"/>
    <w:autoRedefine/>
    <w:qFormat/>
    <w:rsid w:val="00A62D5D"/>
    <w:pPr>
      <w:spacing w:after="60"/>
      <w:ind w:left="714" w:hanging="357"/>
      <w:contextualSpacing/>
      <w:jc w:val="both"/>
      <w:outlineLvl w:val="1"/>
    </w:pPr>
    <w:rPr>
      <w:rFonts w:eastAsiaTheme="majorEastAsia" w:cstheme="majorBidi"/>
      <w:sz w:val="28"/>
    </w:rPr>
  </w:style>
  <w:style w:type="character" w:customStyle="1" w:styleId="a6">
    <w:name w:val="Підзаголовок Знак"/>
    <w:basedOn w:val="a0"/>
    <w:link w:val="a5"/>
    <w:rsid w:val="00A62D5D"/>
    <w:rPr>
      <w:rFonts w:eastAsiaTheme="majorEastAsia" w:cstheme="majorBidi"/>
      <w:sz w:val="28"/>
      <w:szCs w:val="24"/>
      <w:lang w:val="ru-RU" w:eastAsia="ru-RU"/>
    </w:rPr>
  </w:style>
  <w:style w:type="paragraph" w:styleId="a7">
    <w:name w:val="List Paragraph"/>
    <w:basedOn w:val="a"/>
    <w:uiPriority w:val="34"/>
    <w:qFormat/>
    <w:rsid w:val="00F42283"/>
    <w:pPr>
      <w:ind w:left="720"/>
      <w:contextualSpacing/>
    </w:pPr>
  </w:style>
  <w:style w:type="paragraph" w:styleId="a8">
    <w:name w:val="header"/>
    <w:basedOn w:val="a"/>
    <w:link w:val="a9"/>
    <w:uiPriority w:val="99"/>
    <w:unhideWhenUsed/>
    <w:rsid w:val="00F42283"/>
    <w:pPr>
      <w:tabs>
        <w:tab w:val="center" w:pos="4819"/>
        <w:tab w:val="right" w:pos="9639"/>
      </w:tabs>
    </w:pPr>
  </w:style>
  <w:style w:type="character" w:customStyle="1" w:styleId="a9">
    <w:name w:val="Верхній колонтитул Знак"/>
    <w:basedOn w:val="a0"/>
    <w:link w:val="a8"/>
    <w:uiPriority w:val="99"/>
    <w:rsid w:val="00F42283"/>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F42283"/>
    <w:pPr>
      <w:tabs>
        <w:tab w:val="center" w:pos="4819"/>
        <w:tab w:val="right" w:pos="9639"/>
      </w:tabs>
    </w:pPr>
  </w:style>
  <w:style w:type="character" w:customStyle="1" w:styleId="ab">
    <w:name w:val="Нижній колонтитул Знак"/>
    <w:basedOn w:val="a0"/>
    <w:link w:val="aa"/>
    <w:uiPriority w:val="99"/>
    <w:rsid w:val="00F42283"/>
    <w:rPr>
      <w:rFonts w:ascii="Times New Roman" w:eastAsia="Times New Roman" w:hAnsi="Times New Roman" w:cs="Times New Roman"/>
      <w:sz w:val="24"/>
      <w:szCs w:val="24"/>
      <w:lang w:val="ru-RU" w:eastAsia="ru-RU"/>
    </w:rPr>
  </w:style>
  <w:style w:type="paragraph" w:styleId="ac">
    <w:name w:val="Normal (Web)"/>
    <w:basedOn w:val="a"/>
    <w:uiPriority w:val="99"/>
    <w:semiHidden/>
    <w:unhideWhenUsed/>
    <w:rsid w:val="00286773"/>
    <w:pPr>
      <w:spacing w:before="100" w:beforeAutospacing="1" w:after="100" w:afterAutospacing="1"/>
    </w:pPr>
    <w:rPr>
      <w:lang w:val="uk-UA" w:eastAsia="uk-UA"/>
    </w:rPr>
  </w:style>
  <w:style w:type="character" w:styleId="ad">
    <w:name w:val="Strong"/>
    <w:basedOn w:val="a0"/>
    <w:uiPriority w:val="22"/>
    <w:qFormat/>
    <w:rsid w:val="00286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1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2722</Words>
  <Characters>1553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dc:creator>
  <cp:lastModifiedBy>larisa</cp:lastModifiedBy>
  <cp:revision>11</cp:revision>
  <dcterms:created xsi:type="dcterms:W3CDTF">2026-06-17T08:35:00Z</dcterms:created>
  <dcterms:modified xsi:type="dcterms:W3CDTF">2026-06-25T13:43:00Z</dcterms:modified>
</cp:coreProperties>
</file>