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3A00" w14:textId="77777777" w:rsidR="00426B77" w:rsidRPr="00757C6E" w:rsidRDefault="00426B77" w:rsidP="00426B77">
      <w:pPr>
        <w:spacing w:after="0"/>
        <w:jc w:val="right"/>
        <w:rPr>
          <w:rFonts w:eastAsia="Times New Roman" w:cs="Times New Roman"/>
          <w:sz w:val="26"/>
          <w:szCs w:val="26"/>
          <w:lang w:val="uk-UA" w:eastAsia="ru-RU"/>
        </w:rPr>
      </w:pPr>
      <w:r w:rsidRPr="00757C6E">
        <w:rPr>
          <w:rFonts w:eastAsia="Times New Roman" w:cs="Times New Roman"/>
          <w:sz w:val="26"/>
          <w:szCs w:val="26"/>
          <w:lang w:val="uk-UA" w:eastAsia="ru-RU"/>
        </w:rPr>
        <w:t>Додаток 2</w:t>
      </w:r>
    </w:p>
    <w:p w14:paraId="16578F6B" w14:textId="783EE431" w:rsidR="00AE6C1B" w:rsidRPr="00757C6E" w:rsidRDefault="00426B77" w:rsidP="00426B77">
      <w:pPr>
        <w:spacing w:after="0"/>
        <w:jc w:val="right"/>
        <w:rPr>
          <w:rFonts w:eastAsia="Times New Roman" w:cs="Times New Roman"/>
          <w:sz w:val="26"/>
          <w:szCs w:val="26"/>
          <w:lang w:val="uk-UA" w:eastAsia="ru-RU"/>
        </w:rPr>
      </w:pPr>
      <w:r w:rsidRPr="00757C6E">
        <w:rPr>
          <w:rFonts w:eastAsia="Times New Roman" w:cs="Times New Roman"/>
          <w:sz w:val="26"/>
          <w:szCs w:val="26"/>
          <w:lang w:val="uk-UA" w:eastAsia="ru-RU"/>
        </w:rPr>
        <w:t>до Методики</w:t>
      </w:r>
    </w:p>
    <w:p w14:paraId="6BB442D5" w14:textId="77777777" w:rsidR="00426B77" w:rsidRPr="00757C6E" w:rsidRDefault="00426B77" w:rsidP="00426B77">
      <w:pPr>
        <w:spacing w:after="0"/>
        <w:rPr>
          <w:rFonts w:eastAsia="Times New Roman" w:cs="Times New Roman"/>
          <w:sz w:val="26"/>
          <w:szCs w:val="26"/>
          <w:lang w:val="uk-UA" w:eastAsia="ru-RU"/>
        </w:rPr>
      </w:pPr>
    </w:p>
    <w:p w14:paraId="09010356" w14:textId="77777777" w:rsidR="00426B77" w:rsidRPr="00757C6E" w:rsidRDefault="00426B77" w:rsidP="00426B77">
      <w:pPr>
        <w:spacing w:after="0"/>
        <w:rPr>
          <w:rFonts w:eastAsia="Times New Roman" w:cs="Times New Roman"/>
          <w:sz w:val="26"/>
          <w:szCs w:val="26"/>
          <w:lang w:val="uk-UA" w:eastAsia="ru-RU"/>
        </w:rPr>
      </w:pPr>
    </w:p>
    <w:p w14:paraId="00EF81B6" w14:textId="77777777" w:rsidR="00D225D6" w:rsidRPr="00757C6E" w:rsidRDefault="00D225D6" w:rsidP="00D225D6">
      <w:pPr>
        <w:shd w:val="clear" w:color="auto" w:fill="FFFFFF"/>
        <w:spacing w:after="0"/>
        <w:ind w:left="450" w:right="450"/>
        <w:jc w:val="center"/>
        <w:rPr>
          <w:rFonts w:eastAsia="Times New Roman" w:cs="Times New Roman"/>
          <w:sz w:val="26"/>
          <w:szCs w:val="26"/>
          <w:lang w:eastAsia="ru-RU"/>
        </w:rPr>
      </w:pPr>
      <w:bookmarkStart w:id="0" w:name="n79"/>
      <w:bookmarkEnd w:id="0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>ОРЕНДНІ</w:t>
      </w:r>
      <w:r w:rsidRPr="00757C6E">
        <w:rPr>
          <w:rFonts w:eastAsia="Times New Roman" w:cs="Times New Roman"/>
          <w:sz w:val="26"/>
          <w:szCs w:val="26"/>
          <w:lang w:eastAsia="ru-RU"/>
        </w:rPr>
        <w:br/>
      </w:r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ставки для </w:t>
      </w:r>
      <w:proofErr w:type="spellStart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>договорів</w:t>
      </w:r>
      <w:proofErr w:type="spellEnd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>оренди</w:t>
      </w:r>
      <w:proofErr w:type="spellEnd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>які</w:t>
      </w:r>
      <w:proofErr w:type="spellEnd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>продовжуються</w:t>
      </w:r>
      <w:proofErr w:type="spellEnd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757C6E">
        <w:rPr>
          <w:rFonts w:eastAsia="Times New Roman" w:cs="Times New Roman"/>
          <w:b/>
          <w:bCs/>
          <w:sz w:val="26"/>
          <w:szCs w:val="26"/>
          <w:lang w:eastAsia="ru-RU"/>
        </w:rPr>
        <w:t>вперше</w:t>
      </w:r>
      <w:proofErr w:type="spellEnd"/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7493"/>
        <w:gridCol w:w="1234"/>
      </w:tblGrid>
      <w:tr w:rsidR="00117AAF" w:rsidRPr="00757C6E" w14:paraId="22C91BC3" w14:textId="77777777" w:rsidTr="00E315E8">
        <w:trPr>
          <w:tblHeader/>
        </w:trPr>
        <w:tc>
          <w:tcPr>
            <w:tcW w:w="468" w:type="pct"/>
          </w:tcPr>
          <w:p w14:paraId="08B1D424" w14:textId="77777777" w:rsidR="00117AAF" w:rsidRDefault="00117AAF" w:rsidP="00117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bookmarkStart w:id="1" w:name="n80"/>
            <w:bookmarkEnd w:id="1"/>
          </w:p>
          <w:p w14:paraId="2FCD5D56" w14:textId="6540F988" w:rsidR="00117AAF" w:rsidRPr="00117AAF" w:rsidRDefault="00117AAF" w:rsidP="00117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117AAF"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  <w:t>№ з/п</w:t>
            </w:r>
          </w:p>
        </w:tc>
        <w:tc>
          <w:tcPr>
            <w:tcW w:w="3891" w:type="pct"/>
            <w:hideMark/>
          </w:tcPr>
          <w:p w14:paraId="683792F7" w14:textId="77777777" w:rsidR="00117AAF" w:rsidRDefault="00117AAF" w:rsidP="00117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14:paraId="7F4FE19B" w14:textId="2924149D" w:rsidR="00117AAF" w:rsidRPr="00117AAF" w:rsidRDefault="00117AAF" w:rsidP="00117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117AAF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Найменування</w:t>
            </w:r>
            <w:proofErr w:type="spellEnd"/>
          </w:p>
        </w:tc>
        <w:tc>
          <w:tcPr>
            <w:tcW w:w="641" w:type="pct"/>
            <w:hideMark/>
          </w:tcPr>
          <w:p w14:paraId="368EE3E2" w14:textId="36C7FD8F" w:rsidR="00117AAF" w:rsidRPr="00117AAF" w:rsidRDefault="00117AAF" w:rsidP="00117AA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proofErr w:type="spellStart"/>
            <w:r w:rsidRPr="00117AAF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Орендна</w:t>
            </w:r>
            <w:proofErr w:type="spellEnd"/>
            <w:r w:rsidRPr="00117AAF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ставка, </w:t>
            </w:r>
            <w:proofErr w:type="spellStart"/>
            <w:r w:rsidRPr="00117AAF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відсотк</w:t>
            </w:r>
            <w:proofErr w:type="spellEnd"/>
            <w:r w:rsidRPr="00117AAF"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  <w:t>и</w:t>
            </w:r>
          </w:p>
        </w:tc>
      </w:tr>
      <w:tr w:rsidR="00117AAF" w:rsidRPr="00757C6E" w14:paraId="611A3A66" w14:textId="77777777" w:rsidTr="00117AAF">
        <w:tc>
          <w:tcPr>
            <w:tcW w:w="468" w:type="pct"/>
          </w:tcPr>
          <w:p w14:paraId="4D39727E" w14:textId="3B7C0E12" w:rsidR="00117AAF" w:rsidRPr="00293D61" w:rsidRDefault="00117AAF" w:rsidP="00E315E8">
            <w:pPr>
              <w:pStyle w:val="a9"/>
              <w:numPr>
                <w:ilvl w:val="0"/>
                <w:numId w:val="6"/>
              </w:numPr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891" w:type="pct"/>
            <w:hideMark/>
          </w:tcPr>
          <w:p w14:paraId="183AC655" w14:textId="5CEB8881" w:rsidR="00117AAF" w:rsidRPr="00293D61" w:rsidRDefault="00117AAF" w:rsidP="00D47698">
            <w:pPr>
              <w:spacing w:after="0"/>
              <w:ind w:left="57" w:right="57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Використання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єдиних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майнових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комплексів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  <w:t>комунальних підприємств спільної власності територіальних громад, сіл, селищ, міст Волинської області</w:t>
            </w:r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їх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відокремлених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структурних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підрозділів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для:</w:t>
            </w:r>
          </w:p>
        </w:tc>
        <w:tc>
          <w:tcPr>
            <w:tcW w:w="641" w:type="pct"/>
            <w:hideMark/>
          </w:tcPr>
          <w:p w14:paraId="21D77117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6211463D" w14:textId="77777777" w:rsidTr="00117AAF">
        <w:tc>
          <w:tcPr>
            <w:tcW w:w="468" w:type="pct"/>
          </w:tcPr>
          <w:p w14:paraId="44614D54" w14:textId="349939EF" w:rsidR="00117AAF" w:rsidRPr="00117AAF" w:rsidRDefault="00117AAF" w:rsidP="00117AAF">
            <w:pPr>
              <w:pStyle w:val="a9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891" w:type="pct"/>
            <w:hideMark/>
          </w:tcPr>
          <w:p w14:paraId="463F39FD" w14:textId="639B6E83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тютюнової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лікеро-горілчаної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виноробної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радгоспів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заводів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виробляють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виноробну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продукцію</w:t>
            </w:r>
            <w:proofErr w:type="spellEnd"/>
          </w:p>
        </w:tc>
        <w:tc>
          <w:tcPr>
            <w:tcW w:w="641" w:type="pct"/>
            <w:hideMark/>
          </w:tcPr>
          <w:p w14:paraId="02A07E13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117AAF" w:rsidRPr="00757C6E" w14:paraId="27FA56F2" w14:textId="77777777" w:rsidTr="00117AAF">
        <w:tc>
          <w:tcPr>
            <w:tcW w:w="468" w:type="pct"/>
          </w:tcPr>
          <w:p w14:paraId="3BCB780B" w14:textId="69CEAB32" w:rsidR="00117AAF" w:rsidRPr="00117AAF" w:rsidRDefault="00117AAF" w:rsidP="00117AAF">
            <w:pPr>
              <w:pStyle w:val="a9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</w:p>
          <w:p w14:paraId="3330D9FD" w14:textId="2A6C1880" w:rsidR="00117AAF" w:rsidRPr="00117AAF" w:rsidRDefault="00117AAF" w:rsidP="00117AAF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891" w:type="pct"/>
            <w:hideMark/>
          </w:tcPr>
          <w:p w14:paraId="4BC079DD" w14:textId="3D4A39E2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виробництва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електричного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електронного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устаткування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деревини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деревини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меблів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концертно-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видовищної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виставкової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ресторанів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морського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залізничного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автомобільного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транспорту,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торгівлі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випуску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лотерейних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білетів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лотерей,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кольорової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металургії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нафтогазодобувної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</w:p>
        </w:tc>
        <w:tc>
          <w:tcPr>
            <w:tcW w:w="641" w:type="pct"/>
            <w:hideMark/>
          </w:tcPr>
          <w:p w14:paraId="320FECC0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117AAF" w:rsidRPr="00757C6E" w14:paraId="7A9890F9" w14:textId="77777777" w:rsidTr="00117AAF">
        <w:tc>
          <w:tcPr>
            <w:tcW w:w="468" w:type="pct"/>
          </w:tcPr>
          <w:p w14:paraId="2F46C1F9" w14:textId="46F302CA" w:rsidR="00117AAF" w:rsidRPr="00117AAF" w:rsidRDefault="00117AAF" w:rsidP="00117AAF">
            <w:pPr>
              <w:pStyle w:val="a9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891" w:type="pct"/>
            <w:hideMark/>
          </w:tcPr>
          <w:p w14:paraId="49E6498C" w14:textId="169DC2E3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електроенергетики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газової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хімічної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нафтохімічної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чорної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металургії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зв’язку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швейної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текстильної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ресторанного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господарства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ресторанів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виробництва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транспортних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устаткування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їх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ремонту,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виробництва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машин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устаткування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призначеного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механічного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термічного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оброблення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матеріалів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здійснення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операцій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виробництва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гумових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пластмасових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лісового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господарства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рибного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господарства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целюлозно-паперової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переробки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відходів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видобування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неенергетичних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матеріалів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додаткових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транспортних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допоміжних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операцій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паливної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побутового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641" w:type="pct"/>
            <w:hideMark/>
          </w:tcPr>
          <w:p w14:paraId="22A04C37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117AAF" w:rsidRPr="00757C6E" w14:paraId="1820004A" w14:textId="77777777" w:rsidTr="00117AAF">
        <w:tc>
          <w:tcPr>
            <w:tcW w:w="468" w:type="pct"/>
          </w:tcPr>
          <w:p w14:paraId="478F8C2E" w14:textId="297416F8" w:rsidR="00117AAF" w:rsidRPr="00117AAF" w:rsidRDefault="00117AAF" w:rsidP="00117AAF">
            <w:pPr>
              <w:pStyle w:val="a9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891" w:type="pct"/>
            <w:hideMark/>
          </w:tcPr>
          <w:p w14:paraId="49FEAD19" w14:textId="46C1DF3B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сільського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господарства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харчової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лікеро-горілчаної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виноробної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радгоспів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заводів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тих,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виробляють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виноробну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продукцію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металообробки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науки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охорони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здоров’я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легкої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швейної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текстильної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промисловості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виробництва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будівельних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матеріалів</w:t>
            </w:r>
            <w:proofErr w:type="spellEnd"/>
          </w:p>
        </w:tc>
        <w:tc>
          <w:tcPr>
            <w:tcW w:w="641" w:type="pct"/>
            <w:hideMark/>
          </w:tcPr>
          <w:p w14:paraId="4A436FAC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17AAF" w:rsidRPr="00757C6E" w14:paraId="70E1074C" w14:textId="77777777" w:rsidTr="00117AAF">
        <w:tc>
          <w:tcPr>
            <w:tcW w:w="468" w:type="pct"/>
          </w:tcPr>
          <w:p w14:paraId="7CD52D6D" w14:textId="5D4F6085" w:rsidR="00117AAF" w:rsidRPr="00117AAF" w:rsidRDefault="00117AAF" w:rsidP="00117AAF">
            <w:pPr>
              <w:pStyle w:val="a9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891" w:type="pct"/>
            <w:hideMark/>
          </w:tcPr>
          <w:p w14:paraId="1EB7D274" w14:textId="0497987E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</w:p>
        </w:tc>
        <w:tc>
          <w:tcPr>
            <w:tcW w:w="641" w:type="pct"/>
            <w:hideMark/>
          </w:tcPr>
          <w:p w14:paraId="0D116F21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17AAF" w:rsidRPr="00757C6E" w14:paraId="37CA1613" w14:textId="77777777" w:rsidTr="00117AAF">
        <w:tc>
          <w:tcPr>
            <w:tcW w:w="468" w:type="pct"/>
          </w:tcPr>
          <w:p w14:paraId="487DBB0C" w14:textId="11DEA485" w:rsidR="00117AAF" w:rsidRPr="00293D61" w:rsidRDefault="00117AAF" w:rsidP="00D47698">
            <w:pPr>
              <w:pStyle w:val="a9"/>
              <w:numPr>
                <w:ilvl w:val="0"/>
                <w:numId w:val="6"/>
              </w:numPr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891" w:type="pct"/>
            <w:hideMark/>
          </w:tcPr>
          <w:p w14:paraId="03E1E54D" w14:textId="1A7138AA" w:rsidR="00117AAF" w:rsidRPr="00293D61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Використання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нерухомого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майна за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цільовим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призначенням</w:t>
            </w:r>
            <w:proofErr w:type="spellEnd"/>
            <w:r w:rsidRPr="00293D61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hideMark/>
          </w:tcPr>
          <w:p w14:paraId="0C2663AA" w14:textId="77777777" w:rsidR="00117AAF" w:rsidRPr="00293D61" w:rsidRDefault="00117AAF" w:rsidP="00D225D6">
            <w:pPr>
              <w:spacing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17AAF" w:rsidRPr="00757C6E" w14:paraId="178B9A74" w14:textId="77777777" w:rsidTr="00117AAF">
        <w:tc>
          <w:tcPr>
            <w:tcW w:w="468" w:type="pct"/>
          </w:tcPr>
          <w:p w14:paraId="5E16BF9B" w14:textId="488FD4A5" w:rsidR="00117AAF" w:rsidRPr="00117AAF" w:rsidRDefault="00117AAF" w:rsidP="00117AAF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117AAF">
              <w:rPr>
                <w:rFonts w:eastAsia="Times New Roman" w:cs="Times New Roman"/>
                <w:sz w:val="26"/>
                <w:szCs w:val="26"/>
                <w:lang w:val="uk-UA" w:eastAsia="ru-RU"/>
              </w:rPr>
              <w:t>1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891" w:type="pct"/>
            <w:hideMark/>
          </w:tcPr>
          <w:p w14:paraId="5EBD9BE9" w14:textId="43727EA4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казино,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автоматів</w:t>
            </w:r>
            <w:proofErr w:type="spellEnd"/>
          </w:p>
        </w:tc>
        <w:tc>
          <w:tcPr>
            <w:tcW w:w="641" w:type="pct"/>
            <w:hideMark/>
          </w:tcPr>
          <w:p w14:paraId="2B131EA6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117AAF" w:rsidRPr="00757C6E" w14:paraId="20DB74EA" w14:textId="77777777" w:rsidTr="00117AAF">
        <w:tc>
          <w:tcPr>
            <w:tcW w:w="468" w:type="pct"/>
          </w:tcPr>
          <w:p w14:paraId="7DD9A06A" w14:textId="2517579C" w:rsidR="00117AAF" w:rsidRPr="00117AAF" w:rsidRDefault="00117AAF" w:rsidP="00117AAF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2.</w:t>
            </w:r>
            <w:r w:rsidRPr="00117AAF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3891" w:type="pct"/>
            <w:hideMark/>
          </w:tcPr>
          <w:p w14:paraId="61B106F1" w14:textId="4E0C284A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пунктів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продажу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лотерейних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білетів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пунктів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обміну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валюти</w:t>
            </w:r>
            <w:proofErr w:type="spellEnd"/>
          </w:p>
        </w:tc>
        <w:tc>
          <w:tcPr>
            <w:tcW w:w="641" w:type="pct"/>
            <w:hideMark/>
          </w:tcPr>
          <w:p w14:paraId="5F642B3C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45</w:t>
            </w:r>
          </w:p>
        </w:tc>
      </w:tr>
      <w:tr w:rsidR="00117AAF" w:rsidRPr="00757C6E" w14:paraId="0FA3B020" w14:textId="77777777" w:rsidTr="00117AAF">
        <w:tc>
          <w:tcPr>
            <w:tcW w:w="468" w:type="pct"/>
            <w:vMerge w:val="restart"/>
          </w:tcPr>
          <w:p w14:paraId="16E38C74" w14:textId="628B5D81" w:rsidR="00117AAF" w:rsidRPr="00117AAF" w:rsidRDefault="00117AAF" w:rsidP="00117AAF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3.</w:t>
            </w:r>
            <w:r w:rsidRPr="00117AAF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3891" w:type="pct"/>
            <w:hideMark/>
          </w:tcPr>
          <w:p w14:paraId="1E20FFDD" w14:textId="43EF4A8F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7304865E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117AAF" w:rsidRPr="00757C6E" w14:paraId="17BE3481" w14:textId="77777777" w:rsidTr="00117AAF">
        <w:tc>
          <w:tcPr>
            <w:tcW w:w="468" w:type="pct"/>
            <w:vMerge/>
          </w:tcPr>
          <w:p w14:paraId="595A135E" w14:textId="77777777" w:rsidR="00117AAF" w:rsidRDefault="00117AAF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891" w:type="pct"/>
            <w:hideMark/>
          </w:tcPr>
          <w:p w14:paraId="15A8655D" w14:textId="6C278A3E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б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анкоматів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78455AED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63E65847" w14:textId="77777777" w:rsidTr="00117AAF">
        <w:tc>
          <w:tcPr>
            <w:tcW w:w="468" w:type="pct"/>
            <w:vMerge/>
          </w:tcPr>
          <w:p w14:paraId="4AEA3A6A" w14:textId="77777777" w:rsidR="00117AAF" w:rsidRPr="00757C6E" w:rsidRDefault="00117AAF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6F0FCD2" w14:textId="7C0F25BC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ресторанів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нічним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режимом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роботи</w:t>
            </w:r>
            <w:proofErr w:type="spellEnd"/>
          </w:p>
        </w:tc>
        <w:tc>
          <w:tcPr>
            <w:tcW w:w="641" w:type="pct"/>
            <w:vMerge/>
            <w:hideMark/>
          </w:tcPr>
          <w:p w14:paraId="161FFAD4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6092C55E" w14:textId="77777777" w:rsidTr="00117AAF">
        <w:tc>
          <w:tcPr>
            <w:tcW w:w="468" w:type="pct"/>
            <w:vMerge/>
          </w:tcPr>
          <w:p w14:paraId="3DC17748" w14:textId="77777777" w:rsidR="00117AAF" w:rsidRPr="00757C6E" w:rsidRDefault="00117AAF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6D57DA7" w14:textId="459EE6F5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відділень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банків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ломбардів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бірж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брокерських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дилерських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маклерських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рієлторських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контор (агентств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нерухомості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41" w:type="pct"/>
            <w:vMerge/>
            <w:hideMark/>
          </w:tcPr>
          <w:p w14:paraId="17422BB0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1C36CB1F" w14:textId="77777777" w:rsidTr="00117AAF">
        <w:tc>
          <w:tcPr>
            <w:tcW w:w="468" w:type="pct"/>
            <w:vMerge/>
          </w:tcPr>
          <w:p w14:paraId="0C4D15E3" w14:textId="77777777" w:rsidR="00117AAF" w:rsidRPr="00757C6E" w:rsidRDefault="00117AAF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9AA9D75" w14:textId="30659F59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торговельних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продажу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ювелірних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дорогоцінних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металів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дорогоцінного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каміння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антикваріату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зброї</w:t>
            </w:r>
            <w:proofErr w:type="spellEnd"/>
          </w:p>
        </w:tc>
        <w:tc>
          <w:tcPr>
            <w:tcW w:w="641" w:type="pct"/>
            <w:vMerge/>
            <w:hideMark/>
          </w:tcPr>
          <w:p w14:paraId="21678A71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1E491C28" w14:textId="77777777" w:rsidTr="00117AAF">
        <w:tc>
          <w:tcPr>
            <w:tcW w:w="468" w:type="pct"/>
            <w:vMerge w:val="restart"/>
          </w:tcPr>
          <w:p w14:paraId="258AF089" w14:textId="35EC7A57" w:rsidR="00117AAF" w:rsidRPr="00117AAF" w:rsidRDefault="00117AAF" w:rsidP="00117AAF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4.</w:t>
            </w:r>
            <w:r w:rsidRPr="00117AAF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3891" w:type="pct"/>
            <w:hideMark/>
          </w:tcPr>
          <w:p w14:paraId="7D1B3555" w14:textId="62DF6D01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17D9EC40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117AAF" w:rsidRPr="00757C6E" w14:paraId="6D6B474C" w14:textId="77777777" w:rsidTr="00117AAF">
        <w:tc>
          <w:tcPr>
            <w:tcW w:w="468" w:type="pct"/>
            <w:vMerge/>
          </w:tcPr>
          <w:p w14:paraId="0658B1B6" w14:textId="77777777" w:rsidR="00117AAF" w:rsidRPr="00757C6E" w:rsidRDefault="00117AAF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5C9FA41" w14:textId="37C6DB7F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реклами</w:t>
            </w:r>
            <w:proofErr w:type="spellEnd"/>
          </w:p>
        </w:tc>
        <w:tc>
          <w:tcPr>
            <w:tcW w:w="641" w:type="pct"/>
            <w:vMerge/>
            <w:hideMark/>
          </w:tcPr>
          <w:p w14:paraId="609273A4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318E8C88" w14:textId="77777777" w:rsidTr="00117AAF">
        <w:tc>
          <w:tcPr>
            <w:tcW w:w="468" w:type="pct"/>
            <w:vMerge/>
          </w:tcPr>
          <w:p w14:paraId="6E5376DA" w14:textId="77777777" w:rsidR="00117AAF" w:rsidRPr="00757C6E" w:rsidRDefault="00117AAF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79B1DF4" w14:textId="2F46520F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саун,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турецьких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лазень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соляріїв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кабінетів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масажу</w:t>
            </w:r>
            <w:proofErr w:type="spellEnd"/>
          </w:p>
        </w:tc>
        <w:tc>
          <w:tcPr>
            <w:tcW w:w="641" w:type="pct"/>
            <w:vMerge/>
            <w:hideMark/>
          </w:tcPr>
          <w:p w14:paraId="24D8F07C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2B27EC5C" w14:textId="77777777" w:rsidTr="00117AAF">
        <w:tc>
          <w:tcPr>
            <w:tcW w:w="468" w:type="pct"/>
            <w:vMerge/>
          </w:tcPr>
          <w:p w14:paraId="07D235CA" w14:textId="77777777" w:rsidR="00117AAF" w:rsidRPr="00757C6E" w:rsidRDefault="00117AAF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4B1FBD2" w14:textId="78D21A42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торговельних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продажу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автомобілів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7B168CE3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77328076" w14:textId="77777777" w:rsidTr="00117AAF">
        <w:tc>
          <w:tcPr>
            <w:tcW w:w="468" w:type="pct"/>
            <w:vMerge/>
          </w:tcPr>
          <w:p w14:paraId="3D41C203" w14:textId="77777777" w:rsidR="00117AAF" w:rsidRPr="00757C6E" w:rsidRDefault="00117AAF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5A33DB2" w14:textId="1428B5C6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зовнішньої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реклами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будівлях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спорудах</w:t>
            </w:r>
            <w:proofErr w:type="spellEnd"/>
          </w:p>
        </w:tc>
        <w:tc>
          <w:tcPr>
            <w:tcW w:w="641" w:type="pct"/>
            <w:vMerge/>
            <w:hideMark/>
          </w:tcPr>
          <w:p w14:paraId="528298F3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0F2543F3" w14:textId="77777777" w:rsidTr="00117AAF">
        <w:tc>
          <w:tcPr>
            <w:tcW w:w="468" w:type="pct"/>
          </w:tcPr>
          <w:p w14:paraId="4C9579B5" w14:textId="0B4D3C6B" w:rsidR="00117AAF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3891" w:type="pct"/>
            <w:hideMark/>
          </w:tcPr>
          <w:p w14:paraId="67771511" w14:textId="7CF6690B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концертів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видовищно-розважальної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</w:p>
        </w:tc>
        <w:tc>
          <w:tcPr>
            <w:tcW w:w="641" w:type="pct"/>
            <w:hideMark/>
          </w:tcPr>
          <w:p w14:paraId="5E702416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117AAF" w:rsidRPr="00757C6E" w14:paraId="1AE31023" w14:textId="77777777" w:rsidTr="00117AAF">
        <w:tc>
          <w:tcPr>
            <w:tcW w:w="468" w:type="pct"/>
          </w:tcPr>
          <w:p w14:paraId="2C4CD800" w14:textId="2B493349" w:rsidR="00117AAF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3891" w:type="pct"/>
            <w:hideMark/>
          </w:tcPr>
          <w:p w14:paraId="23AC8098" w14:textId="6E92488E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провадять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туроператорську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турагентську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готелів</w:t>
            </w:r>
            <w:proofErr w:type="spellEnd"/>
          </w:p>
        </w:tc>
        <w:tc>
          <w:tcPr>
            <w:tcW w:w="641" w:type="pct"/>
            <w:hideMark/>
          </w:tcPr>
          <w:p w14:paraId="2BCE0D5A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131CA8" w:rsidRPr="00757C6E" w14:paraId="150D12E7" w14:textId="77777777" w:rsidTr="00117AAF">
        <w:tc>
          <w:tcPr>
            <w:tcW w:w="468" w:type="pct"/>
            <w:vMerge w:val="restart"/>
          </w:tcPr>
          <w:p w14:paraId="02B61876" w14:textId="1B21CEDF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3891" w:type="pct"/>
            <w:hideMark/>
          </w:tcPr>
          <w:p w14:paraId="13EECB69" w14:textId="331CAFD5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4AFE339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131CA8" w:rsidRPr="00757C6E" w14:paraId="5F71DDDC" w14:textId="77777777" w:rsidTr="00117AAF">
        <w:tc>
          <w:tcPr>
            <w:tcW w:w="468" w:type="pct"/>
            <w:vMerge/>
          </w:tcPr>
          <w:p w14:paraId="7296BA2A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19AD780" w14:textId="64BFF4BC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майстерень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здійснюють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технічне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обслуговування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ремонт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автомобілів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1C4A0A17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11B7A660" w14:textId="77777777" w:rsidTr="00117AAF">
        <w:tc>
          <w:tcPr>
            <w:tcW w:w="468" w:type="pct"/>
            <w:vMerge/>
          </w:tcPr>
          <w:p w14:paraId="509FAFA3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E592208" w14:textId="2F166710" w:rsidR="00131CA8" w:rsidRPr="00757C6E" w:rsidRDefault="00131CA8" w:rsidP="00CE26FC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майстерень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ремонту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ювелірних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2C7B4FF8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57CA4975" w14:textId="77777777" w:rsidTr="00117AAF">
        <w:tc>
          <w:tcPr>
            <w:tcW w:w="468" w:type="pct"/>
            <w:vMerge/>
          </w:tcPr>
          <w:p w14:paraId="414A0D2F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D767D14" w14:textId="1921D08A" w:rsidR="00131CA8" w:rsidRPr="00757C6E" w:rsidRDefault="00131CA8" w:rsidP="00CE26FC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аптек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приміщеннях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лікувально-профілактичних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55A937B0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68A73373" w14:textId="77777777" w:rsidTr="00117AAF">
        <w:tc>
          <w:tcPr>
            <w:tcW w:w="468" w:type="pct"/>
            <w:vMerge/>
          </w:tcPr>
          <w:p w14:paraId="04DFA420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670E446" w14:textId="72348ADB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приватних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охорони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здоров’я</w:t>
            </w:r>
            <w:proofErr w:type="spellEnd"/>
          </w:p>
        </w:tc>
        <w:tc>
          <w:tcPr>
            <w:tcW w:w="641" w:type="pct"/>
            <w:vMerge/>
            <w:hideMark/>
          </w:tcPr>
          <w:p w14:paraId="33F211F2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3B360A76" w14:textId="77777777" w:rsidTr="00117AAF">
        <w:tc>
          <w:tcPr>
            <w:tcW w:w="468" w:type="pct"/>
            <w:vMerge/>
          </w:tcPr>
          <w:p w14:paraId="569DEAD9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16DA801" w14:textId="232F8CAD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основі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приватної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власності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провадять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господарську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медичної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практики</w:t>
            </w:r>
          </w:p>
        </w:tc>
        <w:tc>
          <w:tcPr>
            <w:tcW w:w="641" w:type="pct"/>
            <w:vMerge/>
            <w:hideMark/>
          </w:tcPr>
          <w:p w14:paraId="16D3176A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738E5576" w14:textId="77777777" w:rsidTr="00117AAF">
        <w:tc>
          <w:tcPr>
            <w:tcW w:w="468" w:type="pct"/>
            <w:vMerge/>
          </w:tcPr>
          <w:p w14:paraId="643A9951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33C1940" w14:textId="6D24431C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торговельних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продажу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окулярів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лінз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скелець</w:t>
            </w:r>
            <w:proofErr w:type="spellEnd"/>
          </w:p>
        </w:tc>
        <w:tc>
          <w:tcPr>
            <w:tcW w:w="641" w:type="pct"/>
            <w:vMerge/>
            <w:hideMark/>
          </w:tcPr>
          <w:p w14:paraId="53A1718F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4262653E" w14:textId="77777777" w:rsidTr="00117AAF">
        <w:tc>
          <w:tcPr>
            <w:tcW w:w="468" w:type="pct"/>
            <w:vMerge/>
          </w:tcPr>
          <w:p w14:paraId="4A2DC423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67179E4" w14:textId="02E02CD3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редакцій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масової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інформації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/>
            <w:hideMark/>
          </w:tcPr>
          <w:p w14:paraId="3A5DFA9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78EB08BA" w14:textId="77777777" w:rsidTr="00117AAF">
        <w:tc>
          <w:tcPr>
            <w:tcW w:w="468" w:type="pct"/>
            <w:vMerge/>
          </w:tcPr>
          <w:p w14:paraId="652F6683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3D2C9D3" w14:textId="634255BD" w:rsidR="00131CA8" w:rsidRPr="00757C6E" w:rsidRDefault="00131CA8" w:rsidP="00D47698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рекламного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еротичного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характеру</w:t>
            </w:r>
          </w:p>
        </w:tc>
        <w:tc>
          <w:tcPr>
            <w:tcW w:w="641" w:type="pct"/>
            <w:vMerge/>
            <w:hideMark/>
          </w:tcPr>
          <w:p w14:paraId="5895765F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60F34853" w14:textId="77777777" w:rsidTr="00117AAF">
        <w:tc>
          <w:tcPr>
            <w:tcW w:w="468" w:type="pct"/>
            <w:vMerge/>
          </w:tcPr>
          <w:p w14:paraId="56F5617D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6BBACF30" w14:textId="21A21D14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тих,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засновані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Україні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міжнародними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участю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юридичних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держав,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без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громадянства</w:t>
            </w:r>
            <w:proofErr w:type="spellEnd"/>
          </w:p>
        </w:tc>
        <w:tc>
          <w:tcPr>
            <w:tcW w:w="641" w:type="pct"/>
            <w:vMerge/>
            <w:hideMark/>
          </w:tcPr>
          <w:p w14:paraId="78AB5BF2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50F09807" w14:textId="77777777" w:rsidTr="00117AAF">
        <w:tc>
          <w:tcPr>
            <w:tcW w:w="468" w:type="pct"/>
            <w:vMerge/>
          </w:tcPr>
          <w:p w14:paraId="74EAE7CC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02A8A44" w14:textId="56554E1A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тих, де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понад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50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відсотків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загального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обсягу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випуску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становлять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матеріали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іноземних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масової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інформації</w:t>
            </w:r>
            <w:proofErr w:type="spellEnd"/>
          </w:p>
        </w:tc>
        <w:tc>
          <w:tcPr>
            <w:tcW w:w="641" w:type="pct"/>
            <w:vMerge/>
            <w:hideMark/>
          </w:tcPr>
          <w:p w14:paraId="2B07450C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1075340" w14:textId="77777777" w:rsidTr="00117AAF">
        <w:tc>
          <w:tcPr>
            <w:tcW w:w="468" w:type="pct"/>
            <w:vMerge/>
          </w:tcPr>
          <w:p w14:paraId="0223485E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9052700" w14:textId="727D91F5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тих,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засновані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участю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одним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із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є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виробництво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постачання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паперу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поліграфічного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технічних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мовлення</w:t>
            </w:r>
            <w:proofErr w:type="spellEnd"/>
          </w:p>
        </w:tc>
        <w:tc>
          <w:tcPr>
            <w:tcW w:w="641" w:type="pct"/>
            <w:vMerge/>
            <w:hideMark/>
          </w:tcPr>
          <w:p w14:paraId="15B5F867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77F52778" w14:textId="77777777" w:rsidTr="00117AAF">
        <w:tc>
          <w:tcPr>
            <w:tcW w:w="468" w:type="pct"/>
            <w:vMerge w:val="restart"/>
          </w:tcPr>
          <w:p w14:paraId="5F1E5DF8" w14:textId="7BF8877C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8.</w:t>
            </w:r>
          </w:p>
        </w:tc>
        <w:tc>
          <w:tcPr>
            <w:tcW w:w="3891" w:type="pct"/>
            <w:hideMark/>
          </w:tcPr>
          <w:p w14:paraId="11116AD6" w14:textId="5198EB09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643C4A24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131CA8" w:rsidRPr="00757C6E" w14:paraId="6D1816E0" w14:textId="77777777" w:rsidTr="00117AAF">
        <w:tc>
          <w:tcPr>
            <w:tcW w:w="468" w:type="pct"/>
            <w:vMerge/>
          </w:tcPr>
          <w:p w14:paraId="6A63E3E9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2F82DC4" w14:textId="245E52BD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турбаз,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мотелів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кемпінгів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літніх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будиночків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560085C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2166DE09" w14:textId="77777777" w:rsidTr="00117AAF">
        <w:tc>
          <w:tcPr>
            <w:tcW w:w="468" w:type="pct"/>
            <w:vMerge/>
          </w:tcPr>
          <w:p w14:paraId="3875E01F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0328071" w14:textId="0947D90C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торговельних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продажу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непродовольчих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товарів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алкогольних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тютюнових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641" w:type="pct"/>
            <w:vMerge/>
            <w:hideMark/>
          </w:tcPr>
          <w:p w14:paraId="3C764CA3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4E239D4A" w14:textId="77777777" w:rsidTr="00117AAF">
        <w:tc>
          <w:tcPr>
            <w:tcW w:w="468" w:type="pct"/>
            <w:vMerge/>
          </w:tcPr>
          <w:p w14:paraId="047A96E3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260CA6D" w14:textId="35BF5C62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офісних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приміщень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відділень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банків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ломбардів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бірж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брокерських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дилерських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маклерських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рієлторських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контор (агентств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нерухомості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41" w:type="pct"/>
            <w:vMerge/>
            <w:hideMark/>
          </w:tcPr>
          <w:p w14:paraId="5642723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2DA346B3" w14:textId="77777777" w:rsidTr="00117AAF">
        <w:tc>
          <w:tcPr>
            <w:tcW w:w="468" w:type="pct"/>
            <w:vMerge/>
          </w:tcPr>
          <w:p w14:paraId="5B0EBC2D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7560868" w14:textId="5E77D1FA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пов’язані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переказом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грошей</w:t>
            </w:r>
          </w:p>
        </w:tc>
        <w:tc>
          <w:tcPr>
            <w:tcW w:w="641" w:type="pct"/>
            <w:vMerge/>
            <w:hideMark/>
          </w:tcPr>
          <w:p w14:paraId="4A8D6688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2E613B03" w14:textId="77777777" w:rsidTr="00117AAF">
        <w:tc>
          <w:tcPr>
            <w:tcW w:w="468" w:type="pct"/>
            <w:vMerge/>
          </w:tcPr>
          <w:p w14:paraId="7F14009A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6BDC0BF4" w14:textId="176024FE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провадять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сфері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права,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бухгалтерського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обліку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оподаткування</w:t>
            </w:r>
            <w:proofErr w:type="spellEnd"/>
          </w:p>
        </w:tc>
        <w:tc>
          <w:tcPr>
            <w:tcW w:w="641" w:type="pct"/>
            <w:vMerge/>
            <w:hideMark/>
          </w:tcPr>
          <w:p w14:paraId="73C3820E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26D4943E" w14:textId="77777777" w:rsidTr="00117AAF">
        <w:tc>
          <w:tcPr>
            <w:tcW w:w="468" w:type="pct"/>
            <w:vMerge/>
          </w:tcPr>
          <w:p w14:paraId="5E8EB3E4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6321B988" w14:textId="273AD73E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антен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технічних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антен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операторів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телекомунікацій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рухомого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мобільного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зв’язку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операторів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провайдерів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телекомунікацій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доступу до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Інтернету</w:t>
            </w:r>
            <w:proofErr w:type="spellEnd"/>
          </w:p>
        </w:tc>
        <w:tc>
          <w:tcPr>
            <w:tcW w:w="641" w:type="pct"/>
            <w:vMerge/>
            <w:hideMark/>
          </w:tcPr>
          <w:p w14:paraId="1FD76F46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6955B57" w14:textId="77777777" w:rsidTr="00117AAF">
        <w:tc>
          <w:tcPr>
            <w:tcW w:w="468" w:type="pct"/>
            <w:vMerge w:val="restart"/>
          </w:tcPr>
          <w:p w14:paraId="1FDB590E" w14:textId="174B00B9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9.</w:t>
            </w:r>
          </w:p>
        </w:tc>
        <w:tc>
          <w:tcPr>
            <w:tcW w:w="3891" w:type="pct"/>
            <w:hideMark/>
          </w:tcPr>
          <w:p w14:paraId="4447D0C3" w14:textId="177CBBBC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12209233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131CA8" w:rsidRPr="00757C6E" w14:paraId="58F40B92" w14:textId="77777777" w:rsidTr="00117AAF">
        <w:tc>
          <w:tcPr>
            <w:tcW w:w="468" w:type="pct"/>
            <w:vMerge/>
          </w:tcPr>
          <w:p w14:paraId="00AF1556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ADDBD8C" w14:textId="20D7F272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ресторанів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кафе,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закусочних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буфетів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кафетеріїв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здійснюють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продаж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товарів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підакцизної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групи*</w:t>
            </w:r>
          </w:p>
        </w:tc>
        <w:tc>
          <w:tcPr>
            <w:tcW w:w="641" w:type="pct"/>
            <w:vMerge/>
            <w:hideMark/>
          </w:tcPr>
          <w:p w14:paraId="17BD6C65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1C589C99" w14:textId="77777777" w:rsidTr="00117AAF">
        <w:tc>
          <w:tcPr>
            <w:tcW w:w="468" w:type="pct"/>
            <w:vMerge/>
          </w:tcPr>
          <w:p w14:paraId="3714FAFE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56CD8AD" w14:textId="1B26214B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ветеринарних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лікарень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клінік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лабораторій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ветеринарної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медицини</w:t>
            </w:r>
            <w:proofErr w:type="spellEnd"/>
          </w:p>
        </w:tc>
        <w:tc>
          <w:tcPr>
            <w:tcW w:w="641" w:type="pct"/>
            <w:vMerge/>
            <w:hideMark/>
          </w:tcPr>
          <w:p w14:paraId="5BC1294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FA0B0DB" w14:textId="77777777" w:rsidTr="00117AAF">
        <w:tc>
          <w:tcPr>
            <w:tcW w:w="468" w:type="pct"/>
            <w:vMerge/>
          </w:tcPr>
          <w:p w14:paraId="4A9ED581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E7C6856" w14:textId="202088A0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провадять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шлюбних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знайомств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весіль</w:t>
            </w:r>
            <w:proofErr w:type="spellEnd"/>
          </w:p>
        </w:tc>
        <w:tc>
          <w:tcPr>
            <w:tcW w:w="641" w:type="pct"/>
            <w:vMerge/>
            <w:hideMark/>
          </w:tcPr>
          <w:p w14:paraId="55BB5B0C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2F9F71D6" w14:textId="77777777" w:rsidTr="00117AAF">
        <w:tc>
          <w:tcPr>
            <w:tcW w:w="468" w:type="pct"/>
            <w:vMerge/>
          </w:tcPr>
          <w:p w14:paraId="018BBF1A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2AD7EB4" w14:textId="4A718F1A" w:rsidR="00131CA8" w:rsidRPr="00757C6E" w:rsidRDefault="00131CA8" w:rsidP="00CE26FC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крамниць-складів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магазинів-складів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74E27B4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716750D" w14:textId="77777777" w:rsidTr="00117AAF">
        <w:tc>
          <w:tcPr>
            <w:tcW w:w="468" w:type="pct"/>
            <w:vMerge/>
          </w:tcPr>
          <w:p w14:paraId="49A3287F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2DEF716" w14:textId="6F9772EB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приватних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архівних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0EB9C064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369E48D1" w14:textId="77777777" w:rsidTr="00117AAF">
        <w:tc>
          <w:tcPr>
            <w:tcW w:w="468" w:type="pct"/>
            <w:vMerge/>
          </w:tcPr>
          <w:p w14:paraId="4CE3E39B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3953A75" w14:textId="248DD0FE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камер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схову</w:t>
            </w:r>
            <w:proofErr w:type="spellEnd"/>
          </w:p>
        </w:tc>
        <w:tc>
          <w:tcPr>
            <w:tcW w:w="641" w:type="pct"/>
            <w:vMerge/>
            <w:hideMark/>
          </w:tcPr>
          <w:p w14:paraId="0EF05FF7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7D8DDE2C" w14:textId="77777777" w:rsidTr="00117AAF">
        <w:tc>
          <w:tcPr>
            <w:tcW w:w="468" w:type="pct"/>
            <w:vMerge/>
          </w:tcPr>
          <w:p w14:paraId="4EB80ACF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15C5BB4" w14:textId="72077E86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стоянок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автомобілів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паркінгів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7F370A2A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39326F4D" w14:textId="77777777" w:rsidTr="00117AAF">
        <w:tc>
          <w:tcPr>
            <w:tcW w:w="468" w:type="pct"/>
            <w:vMerge/>
          </w:tcPr>
          <w:p w14:paraId="22DFF873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69133FF" w14:textId="43F6E6F8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провадять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вирощування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квітів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грибів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4B849AC6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606B1389" w14:textId="77777777" w:rsidTr="00117AAF">
        <w:tc>
          <w:tcPr>
            <w:tcW w:w="468" w:type="pct"/>
            <w:vMerge w:val="restart"/>
          </w:tcPr>
          <w:p w14:paraId="2F2D8310" w14:textId="735824CA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10.</w:t>
            </w:r>
          </w:p>
        </w:tc>
        <w:tc>
          <w:tcPr>
            <w:tcW w:w="3891" w:type="pct"/>
            <w:hideMark/>
          </w:tcPr>
          <w:p w14:paraId="5EE4C0DA" w14:textId="57C1E18E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08C749E9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31CA8" w:rsidRPr="00757C6E" w14:paraId="2440F908" w14:textId="77777777" w:rsidTr="00117AAF">
        <w:tc>
          <w:tcPr>
            <w:tcW w:w="468" w:type="pct"/>
            <w:vMerge/>
          </w:tcPr>
          <w:p w14:paraId="152BEE74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6D948D6" w14:textId="7C1F4C5F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провадять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виробничу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діяльність</w:t>
            </w:r>
            <w:proofErr w:type="spellEnd"/>
          </w:p>
        </w:tc>
        <w:tc>
          <w:tcPr>
            <w:tcW w:w="641" w:type="pct"/>
            <w:vMerge/>
            <w:hideMark/>
          </w:tcPr>
          <w:p w14:paraId="58CBF9F4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1511864C" w14:textId="77777777" w:rsidTr="00117AAF">
        <w:tc>
          <w:tcPr>
            <w:tcW w:w="468" w:type="pct"/>
            <w:vMerge/>
          </w:tcPr>
          <w:p w14:paraId="0EE50EE4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6B9E7741" w14:textId="73F79515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комп’ютерних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клубів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інтернет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-кафе</w:t>
            </w:r>
          </w:p>
        </w:tc>
        <w:tc>
          <w:tcPr>
            <w:tcW w:w="641" w:type="pct"/>
            <w:vMerge/>
            <w:hideMark/>
          </w:tcPr>
          <w:p w14:paraId="3951E02A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3E06056" w14:textId="77777777" w:rsidTr="00117AAF">
        <w:tc>
          <w:tcPr>
            <w:tcW w:w="468" w:type="pct"/>
            <w:vMerge/>
          </w:tcPr>
          <w:p w14:paraId="2E9A6D83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C59DFAF" w14:textId="5EA4D120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аптек,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ветеринарних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аптек</w:t>
            </w:r>
          </w:p>
        </w:tc>
        <w:tc>
          <w:tcPr>
            <w:tcW w:w="641" w:type="pct"/>
            <w:vMerge/>
            <w:hideMark/>
          </w:tcPr>
          <w:p w14:paraId="7EE720C0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39F65A29" w14:textId="77777777" w:rsidTr="00117AAF">
        <w:tc>
          <w:tcPr>
            <w:tcW w:w="468" w:type="pct"/>
            <w:vMerge/>
          </w:tcPr>
          <w:p w14:paraId="3066C55D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1DC7D03" w14:textId="2AAA344A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рибних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господарств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12B4B7A8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3842F17D" w14:textId="77777777" w:rsidTr="00117AAF">
        <w:tc>
          <w:tcPr>
            <w:tcW w:w="468" w:type="pct"/>
            <w:vMerge/>
          </w:tcPr>
          <w:p w14:paraId="489E0062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AED9E3A" w14:textId="71BE4000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шкіл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курсів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навчання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водіїв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автомобілів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48DBEDE9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7A501528" w14:textId="77777777" w:rsidTr="00117AAF">
        <w:tc>
          <w:tcPr>
            <w:tcW w:w="468" w:type="pct"/>
            <w:vMerge/>
          </w:tcPr>
          <w:p w14:paraId="35517C6A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B372D2F" w14:textId="27B1F986" w:rsidR="00131CA8" w:rsidRPr="009B0EF8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здійснюють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є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ктні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, про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є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ктно-вишукувальні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, про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є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ктно-конструкторські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роботи</w:t>
            </w:r>
            <w:proofErr w:type="spellEnd"/>
          </w:p>
        </w:tc>
        <w:tc>
          <w:tcPr>
            <w:tcW w:w="641" w:type="pct"/>
            <w:vMerge/>
            <w:hideMark/>
          </w:tcPr>
          <w:p w14:paraId="0ECD700B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3E659269" w14:textId="77777777" w:rsidTr="00117AAF">
        <w:tc>
          <w:tcPr>
            <w:tcW w:w="468" w:type="pct"/>
            <w:vMerge/>
          </w:tcPr>
          <w:p w14:paraId="3DB48126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6D48A474" w14:textId="7651C8DE" w:rsidR="00131CA8" w:rsidRPr="009B0EF8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інформаційних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агентств</w:t>
            </w:r>
          </w:p>
        </w:tc>
        <w:tc>
          <w:tcPr>
            <w:tcW w:w="641" w:type="pct"/>
            <w:vMerge/>
            <w:hideMark/>
          </w:tcPr>
          <w:p w14:paraId="16D9D8F9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E665C1A" w14:textId="77777777" w:rsidTr="00117AAF">
        <w:tc>
          <w:tcPr>
            <w:tcW w:w="468" w:type="pct"/>
            <w:vMerge/>
          </w:tcPr>
          <w:p w14:paraId="2560A04A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9AEAAB2" w14:textId="4306C8CA" w:rsidR="00131CA8" w:rsidRPr="00757C6E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виставок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непродовольчих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товарів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без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здійснення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торгівл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і,</w:t>
            </w:r>
          </w:p>
        </w:tc>
        <w:tc>
          <w:tcPr>
            <w:tcW w:w="641" w:type="pct"/>
            <w:vMerge/>
            <w:hideMark/>
          </w:tcPr>
          <w:p w14:paraId="1CD765BA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4BEA80EC" w14:textId="77777777" w:rsidTr="00117AAF">
        <w:tc>
          <w:tcPr>
            <w:tcW w:w="468" w:type="pct"/>
            <w:vMerge/>
          </w:tcPr>
          <w:p w14:paraId="0CAF7AF5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7E80885" w14:textId="5082BFD9" w:rsidR="00131CA8" w:rsidRPr="00757C6E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кафе,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закусочних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кафетеріїв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їдалень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буфетів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здійснюють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продаж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товарів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підакцизної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групи</w:t>
            </w:r>
          </w:p>
        </w:tc>
        <w:tc>
          <w:tcPr>
            <w:tcW w:w="641" w:type="pct"/>
            <w:vMerge/>
            <w:hideMark/>
          </w:tcPr>
          <w:p w14:paraId="6B9B9D32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58A0C8E3" w14:textId="77777777" w:rsidTr="00117AAF">
        <w:tc>
          <w:tcPr>
            <w:tcW w:w="468" w:type="pct"/>
            <w:vMerge/>
          </w:tcPr>
          <w:p w14:paraId="588564ED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E60BE04" w14:textId="3A93E489" w:rsidR="00131CA8" w:rsidRPr="00757C6E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погодинно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курси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тренінги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семінари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41" w:type="pct"/>
            <w:vMerge/>
            <w:hideMark/>
          </w:tcPr>
          <w:p w14:paraId="606688F3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4EFA560C" w14:textId="77777777" w:rsidTr="00117AAF">
        <w:tc>
          <w:tcPr>
            <w:tcW w:w="468" w:type="pct"/>
            <w:vMerge/>
          </w:tcPr>
          <w:p w14:paraId="436A7B7A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B479AE9" w14:textId="4492D85A" w:rsidR="00131CA8" w:rsidRPr="00757C6E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торговельних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продажу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продовольчих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товарів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товарів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підакцизної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групи</w:t>
            </w:r>
          </w:p>
        </w:tc>
        <w:tc>
          <w:tcPr>
            <w:tcW w:w="641" w:type="pct"/>
            <w:vMerge/>
            <w:hideMark/>
          </w:tcPr>
          <w:p w14:paraId="750EAC7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521272A3" w14:textId="77777777" w:rsidTr="00117AAF">
        <w:tc>
          <w:tcPr>
            <w:tcW w:w="468" w:type="pct"/>
            <w:vMerge w:val="restart"/>
          </w:tcPr>
          <w:p w14:paraId="65451EA6" w14:textId="4AA54BB3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lastRenderedPageBreak/>
              <w:t>11.</w:t>
            </w:r>
          </w:p>
        </w:tc>
        <w:tc>
          <w:tcPr>
            <w:tcW w:w="3891" w:type="pct"/>
            <w:hideMark/>
          </w:tcPr>
          <w:p w14:paraId="74C3F2E2" w14:textId="7DABD838" w:rsidR="00131CA8" w:rsidRPr="00757C6E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1C49B0DB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31CA8" w:rsidRPr="00757C6E" w14:paraId="54D98649" w14:textId="77777777" w:rsidTr="00117AAF">
        <w:tc>
          <w:tcPr>
            <w:tcW w:w="468" w:type="pct"/>
            <w:vMerge/>
          </w:tcPr>
          <w:p w14:paraId="0303411C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8C4B015" w14:textId="7F410D65" w:rsidR="00131CA8" w:rsidRPr="00757C6E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кінематографії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основною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є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кіновиробництво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технічне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забезпечення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обслуговування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кіновиробництва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умови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вони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внесені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 Державного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реєстру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виробників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розповсюджувачів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демонстраторів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фільмів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1CA3D97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45CCC12F" w14:textId="77777777" w:rsidTr="00117AAF">
        <w:tc>
          <w:tcPr>
            <w:tcW w:w="468" w:type="pct"/>
            <w:vMerge/>
          </w:tcPr>
          <w:p w14:paraId="36A6A269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8018E3D" w14:textId="56B32739" w:rsidR="00131CA8" w:rsidRPr="00757C6E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редакцій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масової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інформації</w:t>
            </w:r>
            <w:proofErr w:type="spellEnd"/>
          </w:p>
        </w:tc>
        <w:tc>
          <w:tcPr>
            <w:tcW w:w="641" w:type="pct"/>
            <w:vMerge/>
            <w:hideMark/>
          </w:tcPr>
          <w:p w14:paraId="2EBA8D55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A4842DC" w14:textId="77777777" w:rsidTr="00117AAF">
        <w:tc>
          <w:tcPr>
            <w:tcW w:w="468" w:type="pct"/>
            <w:vMerge/>
          </w:tcPr>
          <w:p w14:paraId="7D0E2024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B1BF09A" w14:textId="1963E0C1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приватних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освітніх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відповідній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сфері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визначених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абзаці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четвертому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підпункту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18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абзаці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третьому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підпункту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цього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пункту),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використовується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</w:p>
        </w:tc>
        <w:tc>
          <w:tcPr>
            <w:tcW w:w="641" w:type="pct"/>
            <w:vMerge/>
            <w:hideMark/>
          </w:tcPr>
          <w:p w14:paraId="59EA3D8D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2A773340" w14:textId="77777777" w:rsidTr="00117AAF">
        <w:tc>
          <w:tcPr>
            <w:tcW w:w="468" w:type="pct"/>
          </w:tcPr>
          <w:p w14:paraId="28AF5603" w14:textId="5DA972E6" w:rsidR="00117AAF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12.</w:t>
            </w:r>
          </w:p>
        </w:tc>
        <w:tc>
          <w:tcPr>
            <w:tcW w:w="3891" w:type="pct"/>
            <w:hideMark/>
          </w:tcPr>
          <w:p w14:paraId="1139B656" w14:textId="55542D8A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науково-практичних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культурних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мистецьких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суспільних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політичних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заходів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 строк</w:t>
            </w:r>
            <w:proofErr w:type="gram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proofErr w:type="gram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перевищує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  30</w:t>
            </w:r>
            <w:proofErr w:type="gram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календарних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протягом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одного року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щодо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кожного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орендаря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балансоутримувачем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є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підприємство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провадить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конгресів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торговельних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виставок</w:t>
            </w:r>
            <w:proofErr w:type="spellEnd"/>
          </w:p>
        </w:tc>
        <w:tc>
          <w:tcPr>
            <w:tcW w:w="641" w:type="pct"/>
            <w:hideMark/>
          </w:tcPr>
          <w:p w14:paraId="6E14AE7F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31CA8" w:rsidRPr="00757C6E" w14:paraId="4F12772E" w14:textId="77777777" w:rsidTr="00117AAF">
        <w:tc>
          <w:tcPr>
            <w:tcW w:w="468" w:type="pct"/>
            <w:vMerge w:val="restart"/>
          </w:tcPr>
          <w:p w14:paraId="743F579B" w14:textId="6557FC8C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13.</w:t>
            </w:r>
          </w:p>
        </w:tc>
        <w:tc>
          <w:tcPr>
            <w:tcW w:w="3891" w:type="pct"/>
            <w:hideMark/>
          </w:tcPr>
          <w:p w14:paraId="39F5F47E" w14:textId="02356444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2BB1623D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31CA8" w:rsidRPr="00757C6E" w14:paraId="0BB8FACB" w14:textId="77777777" w:rsidTr="00117AAF">
        <w:tc>
          <w:tcPr>
            <w:tcW w:w="468" w:type="pct"/>
            <w:vMerge/>
          </w:tcPr>
          <w:p w14:paraId="4AB92A4E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2730252" w14:textId="3D10DB48" w:rsidR="00131CA8" w:rsidRPr="00757C6E" w:rsidRDefault="00131CA8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фізичної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культури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спорту,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тих,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наведені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абзацах восьмому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дев’ятому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підпункту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18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цього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пункту</w:t>
            </w:r>
          </w:p>
        </w:tc>
        <w:tc>
          <w:tcPr>
            <w:tcW w:w="641" w:type="pct"/>
            <w:vMerge/>
            <w:hideMark/>
          </w:tcPr>
          <w:p w14:paraId="612CB8C3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62A31C97" w14:textId="77777777" w:rsidTr="00117AAF">
        <w:tc>
          <w:tcPr>
            <w:tcW w:w="468" w:type="pct"/>
            <w:vMerge/>
          </w:tcPr>
          <w:p w14:paraId="4B3CDEC5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279EB14" w14:textId="5DCFA68D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без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отримання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ліцензії</w:t>
            </w:r>
            <w:proofErr w:type="spellEnd"/>
          </w:p>
        </w:tc>
        <w:tc>
          <w:tcPr>
            <w:tcW w:w="641" w:type="pct"/>
            <w:vMerge/>
            <w:hideMark/>
          </w:tcPr>
          <w:p w14:paraId="2A3C33FC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262B473" w14:textId="77777777" w:rsidTr="00117AAF">
        <w:tc>
          <w:tcPr>
            <w:tcW w:w="468" w:type="pct"/>
            <w:vMerge/>
          </w:tcPr>
          <w:p w14:paraId="6B89F313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68CC917" w14:textId="527140CC" w:rsidR="00131CA8" w:rsidRPr="00757C6E" w:rsidRDefault="00131CA8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здійснюють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побутове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обслуговування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населення</w:t>
            </w:r>
            <w:proofErr w:type="spellEnd"/>
          </w:p>
        </w:tc>
        <w:tc>
          <w:tcPr>
            <w:tcW w:w="641" w:type="pct"/>
            <w:vMerge/>
            <w:hideMark/>
          </w:tcPr>
          <w:p w14:paraId="020B30FB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29C54025" w14:textId="77777777" w:rsidTr="00117AAF">
        <w:tc>
          <w:tcPr>
            <w:tcW w:w="468" w:type="pct"/>
            <w:vMerge/>
          </w:tcPr>
          <w:p w14:paraId="5E6F012D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FB15A27" w14:textId="6B08FA25" w:rsidR="00131CA8" w:rsidRPr="00757C6E" w:rsidRDefault="00131CA8" w:rsidP="00D47698">
            <w:pPr>
              <w:spacing w:after="0"/>
              <w:ind w:firstLine="10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вбиралень</w:t>
            </w:r>
            <w:proofErr w:type="spellEnd"/>
          </w:p>
        </w:tc>
        <w:tc>
          <w:tcPr>
            <w:tcW w:w="641" w:type="pct"/>
            <w:vMerge/>
            <w:hideMark/>
          </w:tcPr>
          <w:p w14:paraId="71DC4162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6FFE8D23" w14:textId="77777777" w:rsidTr="00117AAF">
        <w:tc>
          <w:tcPr>
            <w:tcW w:w="468" w:type="pct"/>
            <w:vMerge/>
          </w:tcPr>
          <w:p w14:paraId="32AC9858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F3A8284" w14:textId="4D665CF5" w:rsidR="00131CA8" w:rsidRPr="00757C6E" w:rsidRDefault="00131CA8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виставок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образотворчої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книжкової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продукції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виробленої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Україні</w:t>
            </w:r>
            <w:proofErr w:type="spellEnd"/>
          </w:p>
        </w:tc>
        <w:tc>
          <w:tcPr>
            <w:tcW w:w="641" w:type="pct"/>
            <w:vMerge/>
            <w:hideMark/>
          </w:tcPr>
          <w:p w14:paraId="52ADC8D6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6D9E9412" w14:textId="77777777" w:rsidTr="00117AAF">
        <w:tc>
          <w:tcPr>
            <w:tcW w:w="468" w:type="pct"/>
          </w:tcPr>
          <w:p w14:paraId="6A2C07FD" w14:textId="0446311C" w:rsidR="00117AAF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14.</w:t>
            </w:r>
          </w:p>
        </w:tc>
        <w:tc>
          <w:tcPr>
            <w:tcW w:w="3891" w:type="pct"/>
            <w:hideMark/>
          </w:tcPr>
          <w:p w14:paraId="137957ED" w14:textId="742F15DB" w:rsidR="00117AAF" w:rsidRPr="00757C6E" w:rsidRDefault="00117AAF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науково-практичних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культурних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мистецьких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суспільних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політичних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заходів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 строк</w:t>
            </w:r>
            <w:proofErr w:type="gram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перевищує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п’яти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календарних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протягом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шести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місяців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а також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щодо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майна, яке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передається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суб’єктам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виборчого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процесу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метою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публічних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заходів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зборів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дебатів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дискусій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час та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період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виборчої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кампанії</w:t>
            </w:r>
            <w:proofErr w:type="spellEnd"/>
          </w:p>
        </w:tc>
        <w:tc>
          <w:tcPr>
            <w:tcW w:w="641" w:type="pct"/>
            <w:hideMark/>
          </w:tcPr>
          <w:p w14:paraId="312EDB44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31CA8" w:rsidRPr="00757C6E" w14:paraId="030BD476" w14:textId="77777777" w:rsidTr="00117AAF">
        <w:tc>
          <w:tcPr>
            <w:tcW w:w="468" w:type="pct"/>
            <w:vMerge w:val="restart"/>
          </w:tcPr>
          <w:p w14:paraId="1DE3FAEE" w14:textId="60CA6373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15.</w:t>
            </w:r>
          </w:p>
        </w:tc>
        <w:tc>
          <w:tcPr>
            <w:tcW w:w="3891" w:type="pct"/>
            <w:hideMark/>
          </w:tcPr>
          <w:p w14:paraId="77A3649B" w14:textId="3B2777E3" w:rsidR="00131CA8" w:rsidRPr="00757C6E" w:rsidRDefault="00131CA8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52578811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131CA8" w:rsidRPr="00757C6E" w14:paraId="374A6A1F" w14:textId="77777777" w:rsidTr="00117AAF">
        <w:tc>
          <w:tcPr>
            <w:tcW w:w="468" w:type="pct"/>
            <w:vMerge/>
          </w:tcPr>
          <w:p w14:paraId="7ABC9258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7E27600" w14:textId="27C7E84C" w:rsidR="00131CA8" w:rsidRPr="00757C6E" w:rsidRDefault="00131CA8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поштового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зв’язку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використовується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поштового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зв’язку</w:t>
            </w:r>
            <w:proofErr w:type="spellEnd"/>
          </w:p>
        </w:tc>
        <w:tc>
          <w:tcPr>
            <w:tcW w:w="641" w:type="pct"/>
            <w:vMerge/>
            <w:hideMark/>
          </w:tcPr>
          <w:p w14:paraId="45D5D49D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14EE222C" w14:textId="77777777" w:rsidTr="00117AAF">
        <w:tc>
          <w:tcPr>
            <w:tcW w:w="468" w:type="pct"/>
            <w:vMerge/>
          </w:tcPr>
          <w:p w14:paraId="57B83C86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CD5EDFF" w14:textId="6A8913C2" w:rsidR="00131CA8" w:rsidRPr="00757C6E" w:rsidRDefault="00131CA8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перевезення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доставки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вручення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поштових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відправлень</w:t>
            </w:r>
            <w:proofErr w:type="spellEnd"/>
          </w:p>
        </w:tc>
        <w:tc>
          <w:tcPr>
            <w:tcW w:w="641" w:type="pct"/>
            <w:vMerge/>
            <w:hideMark/>
          </w:tcPr>
          <w:p w14:paraId="76181518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70A640B6" w14:textId="77777777" w:rsidTr="00117AAF">
        <w:tc>
          <w:tcPr>
            <w:tcW w:w="468" w:type="pct"/>
            <w:vMerge/>
          </w:tcPr>
          <w:p w14:paraId="04694EF2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EA1AD8E" w14:textId="57296809" w:rsidR="00131CA8" w:rsidRPr="00757C6E" w:rsidRDefault="00131CA8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кінотеатрів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бібліотек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театрів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6B8BE392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04264EE8" w14:textId="77777777" w:rsidTr="00117AAF">
        <w:tc>
          <w:tcPr>
            <w:tcW w:w="468" w:type="pct"/>
            <w:vMerge w:val="restart"/>
          </w:tcPr>
          <w:p w14:paraId="271EAF26" w14:textId="2CB9B43B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lastRenderedPageBreak/>
              <w:t>16.</w:t>
            </w:r>
          </w:p>
        </w:tc>
        <w:tc>
          <w:tcPr>
            <w:tcW w:w="3891" w:type="pct"/>
            <w:hideMark/>
          </w:tcPr>
          <w:p w14:paraId="350D7CE1" w14:textId="07C978BC" w:rsidR="00131CA8" w:rsidRPr="00757C6E" w:rsidRDefault="00131CA8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617C99D4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131CA8" w:rsidRPr="00757C6E" w14:paraId="6B8D7013" w14:textId="77777777" w:rsidTr="00117AAF">
        <w:tc>
          <w:tcPr>
            <w:tcW w:w="468" w:type="pct"/>
            <w:vMerge/>
          </w:tcPr>
          <w:p w14:paraId="1F6721C8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CADDB8B" w14:textId="1886D5EC" w:rsidR="00131CA8" w:rsidRPr="00757C6E" w:rsidRDefault="00131CA8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охорони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здоров’я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частково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фінансуються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рахунок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державного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бюджетів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44CC455A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22BA0065" w14:textId="77777777" w:rsidTr="00117AAF">
        <w:tc>
          <w:tcPr>
            <w:tcW w:w="468" w:type="pct"/>
            <w:vMerge/>
          </w:tcPr>
          <w:p w14:paraId="3BD4937A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C1175B3" w14:textId="3D01411E" w:rsidR="00131CA8" w:rsidRPr="00757C6E" w:rsidRDefault="00A95273" w:rsidP="00A95273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131CA8"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торговельних</w:t>
            </w:r>
            <w:proofErr w:type="spellEnd"/>
            <w:r w:rsidR="00131CA8"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31CA8"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об’єктів</w:t>
            </w:r>
            <w:proofErr w:type="spellEnd"/>
            <w:r w:rsidR="00131CA8"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продажу книг, газет і </w:t>
            </w:r>
            <w:proofErr w:type="spellStart"/>
            <w:r w:rsidR="00131CA8"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журналів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34DD23FA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562C063B" w14:textId="77777777" w:rsidTr="00117AAF">
        <w:tc>
          <w:tcPr>
            <w:tcW w:w="468" w:type="pct"/>
            <w:vMerge/>
          </w:tcPr>
          <w:p w14:paraId="2C7AD474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4ADDC9C" w14:textId="5A0BFA1B" w:rsidR="00131CA8" w:rsidRPr="00757C6E" w:rsidRDefault="00131CA8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видавництв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друкованих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засобів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масової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інформації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видавничої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продукції</w:t>
            </w:r>
            <w:proofErr w:type="spellEnd"/>
          </w:p>
        </w:tc>
        <w:tc>
          <w:tcPr>
            <w:tcW w:w="641" w:type="pct"/>
            <w:vMerge/>
            <w:hideMark/>
          </w:tcPr>
          <w:p w14:paraId="2CF5362C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3A2748D8" w14:textId="77777777" w:rsidTr="00117AAF">
        <w:tc>
          <w:tcPr>
            <w:tcW w:w="468" w:type="pct"/>
            <w:vMerge w:val="restart"/>
          </w:tcPr>
          <w:p w14:paraId="395A2C8E" w14:textId="6EAB4654" w:rsidR="00131CA8" w:rsidRPr="00131CA8" w:rsidRDefault="00131CA8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17.</w:t>
            </w:r>
          </w:p>
        </w:tc>
        <w:tc>
          <w:tcPr>
            <w:tcW w:w="3891" w:type="pct"/>
            <w:hideMark/>
          </w:tcPr>
          <w:p w14:paraId="71F7F3E0" w14:textId="67D463F7" w:rsidR="00131CA8" w:rsidRPr="00757C6E" w:rsidRDefault="00131CA8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майна:</w:t>
            </w:r>
          </w:p>
        </w:tc>
        <w:tc>
          <w:tcPr>
            <w:tcW w:w="641" w:type="pct"/>
            <w:vMerge w:val="restart"/>
            <w:hideMark/>
          </w:tcPr>
          <w:p w14:paraId="5053CE89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31CA8" w:rsidRPr="00757C6E" w14:paraId="38874049" w14:textId="77777777" w:rsidTr="00117AAF">
        <w:tc>
          <w:tcPr>
            <w:tcW w:w="468" w:type="pct"/>
            <w:vMerge/>
          </w:tcPr>
          <w:p w14:paraId="73504BAF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0224F9A" w14:textId="4D44EA11" w:rsidR="00131CA8" w:rsidRPr="00757C6E" w:rsidRDefault="00131CA8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підприємствами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сфері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культури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мистецтв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сфері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культури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мистецтв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(у тому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числі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національними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творчими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спілками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їх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членами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творчі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майстерні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41" w:type="pct"/>
            <w:vMerge/>
            <w:hideMark/>
          </w:tcPr>
          <w:p w14:paraId="0F548537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7F86DA00" w14:textId="77777777" w:rsidTr="00117AAF">
        <w:tc>
          <w:tcPr>
            <w:tcW w:w="468" w:type="pct"/>
            <w:vMerge/>
          </w:tcPr>
          <w:p w14:paraId="0FEB8BD2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7B9F7ED" w14:textId="717C6BEA" w:rsidR="00131CA8" w:rsidRPr="00757C6E" w:rsidRDefault="00131CA8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видавництвами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підприємствами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книгорозповсюдження</w:t>
            </w:r>
            <w:proofErr w:type="spellEnd"/>
          </w:p>
        </w:tc>
        <w:tc>
          <w:tcPr>
            <w:tcW w:w="641" w:type="pct"/>
            <w:vMerge/>
            <w:hideMark/>
          </w:tcPr>
          <w:p w14:paraId="74691CE8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31CA8" w:rsidRPr="00757C6E" w14:paraId="56C01B07" w14:textId="77777777" w:rsidTr="00117AAF">
        <w:tc>
          <w:tcPr>
            <w:tcW w:w="468" w:type="pct"/>
            <w:vMerge/>
          </w:tcPr>
          <w:p w14:paraId="24BC40A4" w14:textId="77777777" w:rsidR="00131CA8" w:rsidRPr="00757C6E" w:rsidRDefault="00131CA8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3663D97" w14:textId="7BB88969" w:rsidR="00131CA8" w:rsidRPr="00757C6E" w:rsidRDefault="00131CA8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вітчизняними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видавництвами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підприємствами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книгорозповсюдження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забезпечують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підготовку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випуск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розповсюдження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менш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як 50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відсотків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книжкової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продукції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державною мовою (за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винятком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видань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рекламного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еротичного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характеру)</w:t>
            </w:r>
          </w:p>
        </w:tc>
        <w:tc>
          <w:tcPr>
            <w:tcW w:w="641" w:type="pct"/>
            <w:vMerge/>
            <w:hideMark/>
          </w:tcPr>
          <w:p w14:paraId="3455B2FB" w14:textId="77777777" w:rsidR="00131CA8" w:rsidRPr="00757C6E" w:rsidRDefault="00131CA8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D56643" w:rsidRPr="00757C6E" w14:paraId="19D38080" w14:textId="77777777" w:rsidTr="00117AAF">
        <w:tc>
          <w:tcPr>
            <w:tcW w:w="468" w:type="pct"/>
            <w:vMerge w:val="restart"/>
          </w:tcPr>
          <w:p w14:paraId="1808DE05" w14:textId="21AE931E" w:rsidR="00D56643" w:rsidRPr="00131CA8" w:rsidRDefault="00D56643" w:rsidP="00131CA8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18.</w:t>
            </w:r>
          </w:p>
        </w:tc>
        <w:tc>
          <w:tcPr>
            <w:tcW w:w="3891" w:type="pct"/>
            <w:hideMark/>
          </w:tcPr>
          <w:p w14:paraId="22D9BF33" w14:textId="64145973" w:rsidR="00D56643" w:rsidRPr="00757C6E" w:rsidRDefault="00D56643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1688D156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D56643" w:rsidRPr="00757C6E" w14:paraId="390D157A" w14:textId="77777777" w:rsidTr="00117AAF">
        <w:tc>
          <w:tcPr>
            <w:tcW w:w="468" w:type="pct"/>
            <w:vMerge/>
          </w:tcPr>
          <w:p w14:paraId="7EDFD643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61F56113" w14:textId="06A431BA" w:rsidR="00D56643" w:rsidRPr="009B0EF8" w:rsidRDefault="00D56643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частково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фінансуються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державного бюджету,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фінансуються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бюджету,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провадження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освітньої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відповідній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сфері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визначених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абзаці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третьому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підпункту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цього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пункту)</w:t>
            </w:r>
          </w:p>
        </w:tc>
        <w:tc>
          <w:tcPr>
            <w:tcW w:w="641" w:type="pct"/>
            <w:vMerge/>
            <w:hideMark/>
          </w:tcPr>
          <w:p w14:paraId="1D9A070C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D56643" w:rsidRPr="00757C6E" w14:paraId="6E9C1E92" w14:textId="77777777" w:rsidTr="00117AAF">
        <w:tc>
          <w:tcPr>
            <w:tcW w:w="468" w:type="pct"/>
            <w:vMerge/>
          </w:tcPr>
          <w:p w14:paraId="671DE9CA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5FDB30D" w14:textId="04C7F8E6" w:rsidR="00D56643" w:rsidRPr="00757C6E" w:rsidRDefault="00D56643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провадження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освітньої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засновані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неприбутковими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об’єднаннями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отримують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держав -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членів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ЄС</w:t>
            </w:r>
          </w:p>
        </w:tc>
        <w:tc>
          <w:tcPr>
            <w:tcW w:w="641" w:type="pct"/>
            <w:vMerge/>
            <w:hideMark/>
          </w:tcPr>
          <w:p w14:paraId="30CAC95F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D56643" w:rsidRPr="00757C6E" w14:paraId="459A6D06" w14:textId="77777777" w:rsidTr="00117AAF">
        <w:tc>
          <w:tcPr>
            <w:tcW w:w="468" w:type="pct"/>
            <w:vMerge/>
          </w:tcPr>
          <w:p w14:paraId="46446910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64DB7CE" w14:textId="4D34FC83" w:rsidR="00D56643" w:rsidRPr="009B0EF8" w:rsidRDefault="00D56643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приватних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загальної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середньої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провадження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освітньої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відповідній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сфері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використовується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</w:p>
        </w:tc>
        <w:tc>
          <w:tcPr>
            <w:tcW w:w="641" w:type="pct"/>
            <w:vMerge/>
            <w:hideMark/>
          </w:tcPr>
          <w:p w14:paraId="1E9141EA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D56643" w:rsidRPr="00757C6E" w14:paraId="7376423F" w14:textId="77777777" w:rsidTr="00117AAF">
        <w:tc>
          <w:tcPr>
            <w:tcW w:w="468" w:type="pct"/>
            <w:vMerge/>
          </w:tcPr>
          <w:p w14:paraId="392DE1D2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0554FCD" w14:textId="3696AB43" w:rsidR="00D56643" w:rsidRPr="00757C6E" w:rsidRDefault="00D56643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самоврядування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частково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фінансується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рахунок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державного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бюджетів</w:t>
            </w:r>
            <w:proofErr w:type="spellEnd"/>
          </w:p>
        </w:tc>
        <w:tc>
          <w:tcPr>
            <w:tcW w:w="641" w:type="pct"/>
            <w:vMerge/>
            <w:hideMark/>
          </w:tcPr>
          <w:p w14:paraId="73E35664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D56643" w:rsidRPr="00757C6E" w14:paraId="439298CB" w14:textId="77777777" w:rsidTr="00117AAF">
        <w:tc>
          <w:tcPr>
            <w:tcW w:w="468" w:type="pct"/>
            <w:vMerge/>
          </w:tcPr>
          <w:p w14:paraId="2EB4369B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AD857E9" w14:textId="27E27B08" w:rsidR="00D56643" w:rsidRPr="00757C6E" w:rsidRDefault="00D56643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добровільних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об’єднань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самоврядування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у тому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числі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асоціацій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самоврядування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із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всеукраїнським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статусом</w:t>
            </w:r>
          </w:p>
        </w:tc>
        <w:tc>
          <w:tcPr>
            <w:tcW w:w="641" w:type="pct"/>
            <w:vMerge/>
            <w:hideMark/>
          </w:tcPr>
          <w:p w14:paraId="78B14435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D56643" w:rsidRPr="00757C6E" w14:paraId="43E8C066" w14:textId="77777777" w:rsidTr="00117AAF">
        <w:tc>
          <w:tcPr>
            <w:tcW w:w="468" w:type="pct"/>
            <w:vMerge/>
          </w:tcPr>
          <w:p w14:paraId="50C1ED29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69FC812E" w14:textId="047C1947" w:rsidR="00D56643" w:rsidRPr="00757C6E" w:rsidRDefault="00D56643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музеїв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тих,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повністю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фінансуються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val="uk-UA" w:eastAsia="ru-RU"/>
              </w:rPr>
              <w:t>облас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бюджет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у</w:t>
            </w:r>
          </w:p>
        </w:tc>
        <w:tc>
          <w:tcPr>
            <w:tcW w:w="641" w:type="pct"/>
            <w:vMerge/>
            <w:hideMark/>
          </w:tcPr>
          <w:p w14:paraId="16F4AEF6" w14:textId="77777777" w:rsidR="00D56643" w:rsidRPr="0089727A" w:rsidRDefault="00D56643" w:rsidP="0089727A">
            <w:pPr>
              <w:spacing w:after="0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56643" w:rsidRPr="00757C6E" w14:paraId="6D76EC61" w14:textId="77777777" w:rsidTr="00117AAF">
        <w:tc>
          <w:tcPr>
            <w:tcW w:w="468" w:type="pct"/>
            <w:vMerge/>
          </w:tcPr>
          <w:p w14:paraId="2BC2A4AB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329E943" w14:textId="36EB85E3" w:rsidR="00D56643" w:rsidRPr="00757C6E" w:rsidRDefault="00D56643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об’єднань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фізкультурно-спортивної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спрямованості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є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неприбутковими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внесеними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Реєстру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неприбуткових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утворених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ними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клубів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клубів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займаються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професійним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спортом),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дитячо-юнацьких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шкіл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шкіл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вищої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майстерності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олімпійської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підготовки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студентського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спорту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вищої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фізичної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культури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спорту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інвалідністю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є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неприбутковими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внесеними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Реєстру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неприбуткових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-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виключно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заходів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фізкультурно-спортивних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</w:p>
        </w:tc>
        <w:tc>
          <w:tcPr>
            <w:tcW w:w="641" w:type="pct"/>
            <w:vMerge/>
            <w:hideMark/>
          </w:tcPr>
          <w:p w14:paraId="09E691E0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D56643" w:rsidRPr="00757C6E" w14:paraId="046045EE" w14:textId="77777777" w:rsidTr="00117AAF">
        <w:tc>
          <w:tcPr>
            <w:tcW w:w="468" w:type="pct"/>
            <w:vMerge/>
          </w:tcPr>
          <w:p w14:paraId="13FDC21C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6573350" w14:textId="74B3F5D9" w:rsidR="00D56643" w:rsidRPr="00757C6E" w:rsidRDefault="00D56643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клубів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дитячо-юнацьких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шкіл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шкіл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вищої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спортивної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майстерності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олімпійської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підготовки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студентського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спорту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вищої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фізкультурно-оздоровчих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фізичного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здоров’я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населення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фізичної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культури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і спорту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інвалідністю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а також баз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олімпійської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паралімпійської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дефлімпійської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підготовки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орендарів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зазначених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</w:t>
            </w:r>
            <w:hyperlink r:id="rId8" w:anchor="n49" w:history="1">
              <w:r w:rsidRPr="00757C6E">
                <w:rPr>
                  <w:rFonts w:eastAsia="Times New Roman" w:cs="Times New Roman"/>
                  <w:sz w:val="26"/>
                  <w:szCs w:val="26"/>
                  <w:lang w:eastAsia="ru-RU"/>
                </w:rPr>
                <w:t> </w:t>
              </w:r>
              <w:proofErr w:type="spellStart"/>
              <w:r w:rsidRPr="00757C6E">
                <w:rPr>
                  <w:rFonts w:eastAsia="Times New Roman" w:cs="Times New Roman"/>
                  <w:sz w:val="26"/>
                  <w:szCs w:val="26"/>
                  <w:lang w:eastAsia="ru-RU"/>
                </w:rPr>
                <w:t>пункті</w:t>
              </w:r>
              <w:proofErr w:type="spellEnd"/>
              <w:r w:rsidRPr="00757C6E">
                <w:rPr>
                  <w:rFonts w:eastAsia="Times New Roman" w:cs="Times New Roman"/>
                  <w:sz w:val="26"/>
                  <w:szCs w:val="26"/>
                  <w:lang w:eastAsia="ru-RU"/>
                </w:rPr>
                <w:t xml:space="preserve"> 13</w:t>
              </w:r>
            </w:hyperlink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цієї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Методики)</w:t>
            </w:r>
          </w:p>
        </w:tc>
        <w:tc>
          <w:tcPr>
            <w:tcW w:w="641" w:type="pct"/>
            <w:vMerge/>
            <w:hideMark/>
          </w:tcPr>
          <w:p w14:paraId="5A583118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D56643" w:rsidRPr="00757C6E" w14:paraId="4CE9D2C7" w14:textId="77777777" w:rsidTr="00117AAF">
        <w:tc>
          <w:tcPr>
            <w:tcW w:w="468" w:type="pct"/>
            <w:vMerge/>
          </w:tcPr>
          <w:p w14:paraId="3C03065D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C6777A0" w14:textId="5A4719C1" w:rsidR="00D56643" w:rsidRPr="00757C6E" w:rsidRDefault="00D56643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казенних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підприємств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некомерційних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підприємств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утворилися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результаті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реорганізації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охорони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здоров’я</w:t>
            </w:r>
            <w:proofErr w:type="spellEnd"/>
          </w:p>
        </w:tc>
        <w:tc>
          <w:tcPr>
            <w:tcW w:w="641" w:type="pct"/>
            <w:vMerge/>
            <w:hideMark/>
          </w:tcPr>
          <w:p w14:paraId="28652FDC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D56643" w:rsidRPr="00757C6E" w14:paraId="2AA4DABF" w14:textId="77777777" w:rsidTr="00117AAF">
        <w:tc>
          <w:tcPr>
            <w:tcW w:w="468" w:type="pct"/>
            <w:vMerge/>
          </w:tcPr>
          <w:p w14:paraId="40A630C1" w14:textId="77777777" w:rsidR="00D56643" w:rsidRPr="00757C6E" w:rsidRDefault="00D56643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147FD8D" w14:textId="1F42A1D5" w:rsidR="00D56643" w:rsidRPr="00757C6E" w:rsidRDefault="00D56643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дипломатичних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представництв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консульських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іноземних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держав,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представництв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міжнародних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Україні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договорів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орендна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плата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врегульована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міжнародними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договорами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України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згода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обов’язковість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Верховною Радою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України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41" w:type="pct"/>
            <w:vMerge/>
            <w:hideMark/>
          </w:tcPr>
          <w:p w14:paraId="01D6DB39" w14:textId="77777777" w:rsidR="00D56643" w:rsidRPr="00757C6E" w:rsidRDefault="00D56643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7F09B1" w:rsidRPr="00757C6E" w14:paraId="15D62285" w14:textId="77777777" w:rsidTr="00117AAF">
        <w:tc>
          <w:tcPr>
            <w:tcW w:w="468" w:type="pct"/>
            <w:vMerge w:val="restart"/>
          </w:tcPr>
          <w:p w14:paraId="7205F21C" w14:textId="3579E375" w:rsidR="007F09B1" w:rsidRPr="007F09B1" w:rsidRDefault="007F09B1" w:rsidP="007F09B1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19.</w:t>
            </w:r>
          </w:p>
        </w:tc>
        <w:tc>
          <w:tcPr>
            <w:tcW w:w="3891" w:type="pct"/>
            <w:hideMark/>
          </w:tcPr>
          <w:p w14:paraId="11689E58" w14:textId="61C009BE" w:rsidR="007F09B1" w:rsidRPr="00757C6E" w:rsidRDefault="007F09B1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758F4EFC" w14:textId="77777777" w:rsidR="007F09B1" w:rsidRPr="00757C6E" w:rsidRDefault="007F09B1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7F09B1" w:rsidRPr="00757C6E" w14:paraId="429A6413" w14:textId="77777777" w:rsidTr="00117AAF">
        <w:tc>
          <w:tcPr>
            <w:tcW w:w="468" w:type="pct"/>
            <w:vMerge/>
          </w:tcPr>
          <w:p w14:paraId="7463947B" w14:textId="77777777" w:rsidR="007F09B1" w:rsidRPr="00757C6E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2F6FD4A" w14:textId="168404FD" w:rsidR="007F09B1" w:rsidRPr="00757C6E" w:rsidRDefault="007F09B1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архівних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частково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фінансуються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державного бюджету,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архівних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фінансуються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бюджету</w:t>
            </w:r>
          </w:p>
        </w:tc>
        <w:tc>
          <w:tcPr>
            <w:tcW w:w="641" w:type="pct"/>
            <w:vMerge/>
            <w:hideMark/>
          </w:tcPr>
          <w:p w14:paraId="685FE9D4" w14:textId="77777777" w:rsidR="007F09B1" w:rsidRPr="00757C6E" w:rsidRDefault="007F09B1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7F09B1" w:rsidRPr="00757C6E" w14:paraId="63E35E11" w14:textId="77777777" w:rsidTr="00117AAF">
        <w:tc>
          <w:tcPr>
            <w:tcW w:w="468" w:type="pct"/>
            <w:vMerge/>
          </w:tcPr>
          <w:p w14:paraId="7127AE61" w14:textId="77777777" w:rsidR="007F09B1" w:rsidRPr="00757C6E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37FE029F" w14:textId="69F5D1F1" w:rsidR="007F09B1" w:rsidRPr="00757C6E" w:rsidRDefault="007F09B1" w:rsidP="00D47698">
            <w:pPr>
              <w:spacing w:after="0"/>
              <w:ind w:left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нагляду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особами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психічними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інтелектуальними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сенсорними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порушеннями</w:t>
            </w:r>
            <w:proofErr w:type="spellEnd"/>
          </w:p>
        </w:tc>
        <w:tc>
          <w:tcPr>
            <w:tcW w:w="641" w:type="pct"/>
            <w:vMerge/>
            <w:hideMark/>
          </w:tcPr>
          <w:p w14:paraId="26B75FCF" w14:textId="77777777" w:rsidR="007F09B1" w:rsidRPr="00757C6E" w:rsidRDefault="007F09B1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7F09B1" w:rsidRPr="00757C6E" w14:paraId="05A75B0D" w14:textId="77777777" w:rsidTr="00117AAF">
        <w:tc>
          <w:tcPr>
            <w:tcW w:w="468" w:type="pct"/>
            <w:vMerge w:val="restart"/>
          </w:tcPr>
          <w:p w14:paraId="006B3FDE" w14:textId="686BE013" w:rsidR="007F09B1" w:rsidRPr="007F09B1" w:rsidRDefault="007F09B1" w:rsidP="007F09B1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20.</w:t>
            </w:r>
          </w:p>
        </w:tc>
        <w:tc>
          <w:tcPr>
            <w:tcW w:w="3891" w:type="pct"/>
            <w:hideMark/>
          </w:tcPr>
          <w:p w14:paraId="249C9229" w14:textId="591DDEB6" w:rsidR="007F09B1" w:rsidRPr="00757C6E" w:rsidRDefault="007F09B1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vMerge w:val="restart"/>
            <w:hideMark/>
          </w:tcPr>
          <w:p w14:paraId="259FFC86" w14:textId="77777777" w:rsidR="007F09B1" w:rsidRPr="00757C6E" w:rsidRDefault="007F09B1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F09B1" w:rsidRPr="00757C6E" w14:paraId="1895F30A" w14:textId="77777777" w:rsidTr="00117AAF">
        <w:tc>
          <w:tcPr>
            <w:tcW w:w="468" w:type="pct"/>
            <w:vMerge/>
          </w:tcPr>
          <w:p w14:paraId="506BCAE0" w14:textId="77777777" w:rsidR="007F09B1" w:rsidRPr="00757C6E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05CC84F" w14:textId="7C656698" w:rsidR="007F09B1" w:rsidRPr="00757C6E" w:rsidRDefault="007F09B1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надавачів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соціальних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власності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41" w:type="pct"/>
            <w:vMerge/>
            <w:hideMark/>
          </w:tcPr>
          <w:p w14:paraId="027D363A" w14:textId="77777777" w:rsidR="007F09B1" w:rsidRPr="00757C6E" w:rsidRDefault="007F09B1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7F09B1" w:rsidRPr="00757C6E" w14:paraId="255C4FC9" w14:textId="77777777" w:rsidTr="00117AAF">
        <w:tc>
          <w:tcPr>
            <w:tcW w:w="468" w:type="pct"/>
            <w:vMerge/>
          </w:tcPr>
          <w:p w14:paraId="4E343191" w14:textId="77777777" w:rsidR="007F09B1" w:rsidRPr="00757C6E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B998FAD" w14:textId="38F0792C" w:rsidR="007F09B1" w:rsidRPr="00757C6E" w:rsidRDefault="007F09B1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заснованих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будь-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формі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власності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освітніх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сфері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дошкільної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освіти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використовується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ліцензійних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послуг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(крім</w:t>
            </w:r>
            <w:r w:rsidRPr="00757C6E">
              <w:rPr>
                <w:rFonts w:cs="Times New Roman"/>
                <w:sz w:val="26"/>
                <w:szCs w:val="26"/>
              </w:rPr>
              <w:t xml:space="preserve"> </w:t>
            </w:r>
            <w:r w:rsidRPr="00757C6E">
              <w:rPr>
                <w:rFonts w:eastAsia="Times New Roman" w:cs="Times New Roman"/>
                <w:sz w:val="26"/>
                <w:szCs w:val="26"/>
                <w:lang w:val="uk-UA" w:eastAsia="ru-RU"/>
              </w:rPr>
              <w:t>орендарів, зазначених у пункті 13 цієї Методики)</w:t>
            </w:r>
          </w:p>
        </w:tc>
        <w:tc>
          <w:tcPr>
            <w:tcW w:w="641" w:type="pct"/>
            <w:vMerge/>
            <w:hideMark/>
          </w:tcPr>
          <w:p w14:paraId="5D29BD9E" w14:textId="77777777" w:rsidR="007F09B1" w:rsidRPr="00757C6E" w:rsidRDefault="007F09B1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7F09B1" w:rsidRPr="00757C6E" w14:paraId="2170BA29" w14:textId="77777777" w:rsidTr="00117AAF">
        <w:tc>
          <w:tcPr>
            <w:tcW w:w="468" w:type="pct"/>
            <w:vMerge/>
          </w:tcPr>
          <w:p w14:paraId="170F13C8" w14:textId="77777777" w:rsidR="007F09B1" w:rsidRPr="00757C6E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616D8F62" w14:textId="4376A04D" w:rsidR="007F09B1" w:rsidRPr="00757C6E" w:rsidRDefault="007F09B1" w:rsidP="00D47698">
            <w:pPr>
              <w:spacing w:after="0"/>
              <w:ind w:left="71" w:firstLine="71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соціального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захисту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бездомних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громадян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безпритульних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призначених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тимчасового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постійного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перебування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громадян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похилого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інвалідністю</w:t>
            </w:r>
            <w:proofErr w:type="spellEnd"/>
          </w:p>
        </w:tc>
        <w:tc>
          <w:tcPr>
            <w:tcW w:w="641" w:type="pct"/>
            <w:vMerge/>
            <w:hideMark/>
          </w:tcPr>
          <w:p w14:paraId="432299BD" w14:textId="77777777" w:rsidR="007F09B1" w:rsidRPr="00757C6E" w:rsidRDefault="007F09B1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7F09B1" w:rsidRPr="00757C6E" w14:paraId="6EE78CB8" w14:textId="77777777" w:rsidTr="00117AAF">
        <w:tc>
          <w:tcPr>
            <w:tcW w:w="468" w:type="pct"/>
            <w:vMerge/>
          </w:tcPr>
          <w:p w14:paraId="3B8F27A4" w14:textId="77777777" w:rsidR="007F09B1" w:rsidRPr="00757C6E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D3C28C7" w14:textId="24DCBE20" w:rsidR="007F09B1" w:rsidRPr="00757C6E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соціального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обслуговування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сімей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молоді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утримуються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рахунок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бюджету,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зокрема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  <w:p w14:paraId="7DC37116" w14:textId="6F62076E" w:rsidR="007F09B1" w:rsidRPr="009B0EF8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соціально-психологічної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</w:p>
          <w:p w14:paraId="4DD64F4E" w14:textId="1EC3EBAB" w:rsidR="007F09B1" w:rsidRPr="009B0EF8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соціальних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гуртожитків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дітей-сиріт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позбавлених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батьківського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піклування</w:t>
            </w:r>
            <w:proofErr w:type="spellEnd"/>
          </w:p>
          <w:p w14:paraId="31AD35FC" w14:textId="5D34B764" w:rsidR="007F09B1" w:rsidRPr="009B0EF8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соціальних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матері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дитини</w:t>
            </w:r>
            <w:proofErr w:type="spellEnd"/>
          </w:p>
          <w:p w14:paraId="5CFCC56F" w14:textId="4A6C60FA" w:rsidR="007F09B1" w:rsidRPr="009B0EF8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соціально-психологічної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допомоги</w:t>
            </w:r>
            <w:proofErr w:type="spellEnd"/>
          </w:p>
          <w:p w14:paraId="682F18B3" w14:textId="3AD13501" w:rsidR="007F09B1" w:rsidRPr="009B0EF8" w:rsidRDefault="007F09B1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молоді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функціональними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обмеженнями</w:t>
            </w:r>
            <w:proofErr w:type="spellEnd"/>
          </w:p>
          <w:p w14:paraId="71D38203" w14:textId="2CA3D986" w:rsidR="007F09B1" w:rsidRPr="0089727A" w:rsidRDefault="007F09B1" w:rsidP="00D47698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центрів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ВІЛ-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інфікованих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молоді</w:t>
            </w:r>
            <w:proofErr w:type="spellEnd"/>
          </w:p>
        </w:tc>
        <w:tc>
          <w:tcPr>
            <w:tcW w:w="641" w:type="pct"/>
            <w:vMerge/>
            <w:hideMark/>
          </w:tcPr>
          <w:p w14:paraId="5A2F9803" w14:textId="77777777" w:rsidR="007F09B1" w:rsidRPr="00757C6E" w:rsidRDefault="007F09B1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117AAF" w:rsidRPr="00757C6E" w14:paraId="6FBD1913" w14:textId="77777777" w:rsidTr="00117AAF">
        <w:tc>
          <w:tcPr>
            <w:tcW w:w="468" w:type="pct"/>
          </w:tcPr>
          <w:p w14:paraId="0FDAEC27" w14:textId="05145E12" w:rsidR="00117AAF" w:rsidRPr="007F09B1" w:rsidRDefault="007F09B1" w:rsidP="007F09B1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21.</w:t>
            </w:r>
          </w:p>
        </w:tc>
        <w:tc>
          <w:tcPr>
            <w:tcW w:w="3891" w:type="pct"/>
            <w:hideMark/>
          </w:tcPr>
          <w:p w14:paraId="440E62AF" w14:textId="7B1AF23B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уповноважених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Національним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банком 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України 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встановленому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законодавством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порядку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банків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держава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володіє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часткою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статутного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капіталу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розмірі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понад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75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відсотків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орендують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майно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було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закріплене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праві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господарського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Національним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банком і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передане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сфери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управління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державних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власність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закріплене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праві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господарського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Національним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банком,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цільовим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функціональним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призначенням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зберігання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запасів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готівки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Національного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банку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технологічних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процесів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щодо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забезпечення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готівкового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обігу</w:t>
            </w:r>
            <w:proofErr w:type="spellEnd"/>
          </w:p>
        </w:tc>
        <w:tc>
          <w:tcPr>
            <w:tcW w:w="641" w:type="pct"/>
            <w:hideMark/>
          </w:tcPr>
          <w:p w14:paraId="76ECA684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0,01</w:t>
            </w:r>
          </w:p>
        </w:tc>
      </w:tr>
      <w:tr w:rsidR="00117AAF" w:rsidRPr="00757C6E" w14:paraId="5CE0CF07" w14:textId="77777777" w:rsidTr="00117AAF">
        <w:tc>
          <w:tcPr>
            <w:tcW w:w="468" w:type="pct"/>
          </w:tcPr>
          <w:p w14:paraId="5A1EC58A" w14:textId="5783B5F8" w:rsidR="00117AAF" w:rsidRPr="007F09B1" w:rsidRDefault="007F09B1" w:rsidP="007F09B1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22.</w:t>
            </w:r>
          </w:p>
        </w:tc>
        <w:tc>
          <w:tcPr>
            <w:tcW w:w="3891" w:type="pct"/>
            <w:hideMark/>
          </w:tcPr>
          <w:p w14:paraId="083C71FB" w14:textId="53CBC3BC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юридичними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фізичними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особами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облаштування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 закладах</w:t>
            </w:r>
            <w:proofErr w:type="gram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охорони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здоров’я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кімнат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відпочинку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сімейних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кімнат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)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перебування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них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безоплатній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основі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перебувають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лікуванні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цьому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закладі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членів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їх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сімей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час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лікування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таких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41" w:type="pct"/>
            <w:hideMark/>
          </w:tcPr>
          <w:p w14:paraId="11ED6FA5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0,01</w:t>
            </w:r>
          </w:p>
        </w:tc>
      </w:tr>
      <w:tr w:rsidR="00117AAF" w:rsidRPr="00757C6E" w14:paraId="5C36AD3A" w14:textId="77777777" w:rsidTr="00117AAF">
        <w:tc>
          <w:tcPr>
            <w:tcW w:w="468" w:type="pct"/>
          </w:tcPr>
          <w:p w14:paraId="69A9E496" w14:textId="015CD14B" w:rsidR="00117AAF" w:rsidRPr="007F09B1" w:rsidRDefault="007F09B1" w:rsidP="007F09B1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23.</w:t>
            </w:r>
          </w:p>
        </w:tc>
        <w:tc>
          <w:tcPr>
            <w:tcW w:w="3891" w:type="pct"/>
            <w:hideMark/>
          </w:tcPr>
          <w:p w14:paraId="37732153" w14:textId="4B20D857" w:rsidR="00117AAF" w:rsidRPr="00757C6E" w:rsidRDefault="00117AAF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релігійними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забезпечення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релігійних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обрядів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церемоній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які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момент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hyperlink r:id="rId9" w:tgtFrame="_blank" w:history="1">
              <w:r w:rsidRPr="00757C6E">
                <w:rPr>
                  <w:rFonts w:eastAsia="Times New Roman" w:cs="Times New Roman"/>
                  <w:sz w:val="26"/>
                  <w:szCs w:val="26"/>
                  <w:lang w:eastAsia="ru-RU"/>
                </w:rPr>
                <w:t xml:space="preserve">Закону </w:t>
              </w:r>
              <w:proofErr w:type="spellStart"/>
              <w:r w:rsidRPr="00757C6E">
                <w:rPr>
                  <w:rFonts w:eastAsia="Times New Roman" w:cs="Times New Roman"/>
                  <w:sz w:val="26"/>
                  <w:szCs w:val="26"/>
                  <w:lang w:eastAsia="ru-RU"/>
                </w:rPr>
                <w:t>України</w:t>
              </w:r>
              <w:proofErr w:type="spellEnd"/>
            </w:hyperlink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«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оренду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державного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комунального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майна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»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безоплатно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використовували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об’єкт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підставі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договору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позички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договору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забезпечення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релігійних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обрядів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церемоній</w:t>
            </w:r>
            <w:proofErr w:type="spellEnd"/>
          </w:p>
        </w:tc>
        <w:tc>
          <w:tcPr>
            <w:tcW w:w="641" w:type="pct"/>
            <w:hideMark/>
          </w:tcPr>
          <w:p w14:paraId="56D24890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0,01</w:t>
            </w:r>
          </w:p>
        </w:tc>
      </w:tr>
      <w:tr w:rsidR="005B7BE9" w:rsidRPr="00757C6E" w14:paraId="568220D0" w14:textId="77777777" w:rsidTr="00117AAF">
        <w:tc>
          <w:tcPr>
            <w:tcW w:w="468" w:type="pct"/>
            <w:vMerge w:val="restart"/>
          </w:tcPr>
          <w:p w14:paraId="3815F469" w14:textId="3F9B93C5" w:rsidR="005B7BE9" w:rsidRPr="005B7BE9" w:rsidRDefault="005B7BE9" w:rsidP="005B7BE9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24.</w:t>
            </w:r>
          </w:p>
        </w:tc>
        <w:tc>
          <w:tcPr>
            <w:tcW w:w="3891" w:type="pct"/>
            <w:hideMark/>
          </w:tcPr>
          <w:p w14:paraId="38A08002" w14:textId="461861AA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транспортних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підприємств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з:</w:t>
            </w:r>
          </w:p>
        </w:tc>
        <w:tc>
          <w:tcPr>
            <w:tcW w:w="641" w:type="pct"/>
            <w:hideMark/>
          </w:tcPr>
          <w:p w14:paraId="005BA2D3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B7BE9" w:rsidRPr="00757C6E" w14:paraId="348978CC" w14:textId="77777777" w:rsidTr="00117AAF">
        <w:tc>
          <w:tcPr>
            <w:tcW w:w="468" w:type="pct"/>
            <w:vMerge/>
          </w:tcPr>
          <w:p w14:paraId="7AF122CA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5931B330" w14:textId="30678B5A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перевезення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пасажирів</w:t>
            </w:r>
            <w:proofErr w:type="spellEnd"/>
          </w:p>
        </w:tc>
        <w:tc>
          <w:tcPr>
            <w:tcW w:w="641" w:type="pct"/>
            <w:hideMark/>
          </w:tcPr>
          <w:p w14:paraId="62B428AE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5B7BE9" w:rsidRPr="00757C6E" w14:paraId="7AED56FD" w14:textId="77777777" w:rsidTr="00117AAF">
        <w:tc>
          <w:tcPr>
            <w:tcW w:w="468" w:type="pct"/>
            <w:vMerge/>
          </w:tcPr>
          <w:p w14:paraId="4E11B712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8EBFEEE" w14:textId="0F59D84F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перевезення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вантажів</w:t>
            </w:r>
            <w:proofErr w:type="spellEnd"/>
          </w:p>
        </w:tc>
        <w:tc>
          <w:tcPr>
            <w:tcW w:w="641" w:type="pct"/>
            <w:hideMark/>
          </w:tcPr>
          <w:p w14:paraId="309FBB9E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5B7BE9" w:rsidRPr="00757C6E" w14:paraId="322B6E2F" w14:textId="77777777" w:rsidTr="00117AAF">
        <w:tc>
          <w:tcPr>
            <w:tcW w:w="468" w:type="pct"/>
            <w:vMerge w:val="restart"/>
          </w:tcPr>
          <w:p w14:paraId="290574F8" w14:textId="54118209" w:rsidR="005B7BE9" w:rsidRPr="005B7BE9" w:rsidRDefault="005B7BE9" w:rsidP="005B7BE9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25.</w:t>
            </w:r>
          </w:p>
        </w:tc>
        <w:tc>
          <w:tcPr>
            <w:tcW w:w="3891" w:type="pct"/>
            <w:hideMark/>
          </w:tcPr>
          <w:p w14:paraId="7E2F29C2" w14:textId="04CC15A9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творчих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спілок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творчих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майстерень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об’єднань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благодійних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релігійних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забезпечення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проведення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релігійних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обрядів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церемоній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використовується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провадження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hideMark/>
          </w:tcPr>
          <w:p w14:paraId="7261EF6F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B7BE9" w:rsidRPr="00757C6E" w14:paraId="222CB542" w14:textId="77777777" w:rsidTr="00117AAF">
        <w:tc>
          <w:tcPr>
            <w:tcW w:w="468" w:type="pct"/>
            <w:vMerge/>
          </w:tcPr>
          <w:p w14:paraId="303E330F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72EDA77" w14:textId="2467A866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більш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е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ніж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50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6B7FD574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5B7BE9" w:rsidRPr="00757C6E" w14:paraId="1D6D5018" w14:textId="77777777" w:rsidTr="00117AAF">
        <w:tc>
          <w:tcPr>
            <w:tcW w:w="468" w:type="pct"/>
            <w:vMerge/>
          </w:tcPr>
          <w:p w14:paraId="0485428E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28327108" w14:textId="37B406C7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частині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перевищує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50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32270165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5B7BE9" w:rsidRPr="00757C6E" w14:paraId="62CAC1B5" w14:textId="77777777" w:rsidTr="00117AAF">
        <w:tc>
          <w:tcPr>
            <w:tcW w:w="468" w:type="pct"/>
            <w:vMerge w:val="restart"/>
          </w:tcPr>
          <w:p w14:paraId="2B9A344A" w14:textId="7C269543" w:rsidR="005B7BE9" w:rsidRPr="005B7BE9" w:rsidRDefault="005B7BE9" w:rsidP="005B7BE9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26.</w:t>
            </w:r>
          </w:p>
        </w:tc>
        <w:tc>
          <w:tcPr>
            <w:tcW w:w="3891" w:type="pct"/>
            <w:hideMark/>
          </w:tcPr>
          <w:p w14:paraId="05A65861" w14:textId="1074E334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приймальні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народного депутата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України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депутата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місцевої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ради, у тому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числі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коли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договір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імені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депутата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укладається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громадською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організацією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інтересах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депутата і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його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депутатської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приймальні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крім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випадків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коли в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інтересах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народного депутата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України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уповноважений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орган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Верховної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Ради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України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в такому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разі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застосовується</w:t>
            </w:r>
            <w:proofErr w:type="spellEnd"/>
            <w:r>
              <w:fldChar w:fldCharType="begin"/>
            </w:r>
            <w:r>
              <w:instrText>HYPERLINK "https://zakon.rada.gov.ua/laws/show/630-2021-%D0%BF/print" \l "n49"</w:instrText>
            </w:r>
            <w:r>
              <w:fldChar w:fldCharType="separate"/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 пункт 13</w:t>
            </w:r>
            <w:r>
              <w:fldChar w:fldCharType="end"/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цієї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Методики):</w:t>
            </w:r>
          </w:p>
        </w:tc>
        <w:tc>
          <w:tcPr>
            <w:tcW w:w="641" w:type="pct"/>
            <w:hideMark/>
          </w:tcPr>
          <w:p w14:paraId="5999226E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B7BE9" w:rsidRPr="00757C6E" w14:paraId="33B0B311" w14:textId="77777777" w:rsidTr="00117AAF">
        <w:tc>
          <w:tcPr>
            <w:tcW w:w="468" w:type="pct"/>
            <w:vMerge/>
          </w:tcPr>
          <w:p w14:paraId="616D2951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7761E3D" w14:textId="6F3CEC5F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більш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е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ніж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50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2972C9B3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B7BE9" w:rsidRPr="00757C6E" w14:paraId="1A55282F" w14:textId="77777777" w:rsidTr="00117AAF">
        <w:tc>
          <w:tcPr>
            <w:tcW w:w="468" w:type="pct"/>
            <w:vMerge/>
          </w:tcPr>
          <w:p w14:paraId="57D263EE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CD26141" w14:textId="0F44F858" w:rsidR="005B7BE9" w:rsidRPr="00D47698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частині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перевищує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50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4DE9B86E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5B7BE9" w:rsidRPr="00757C6E" w14:paraId="4A3AC965" w14:textId="77777777" w:rsidTr="00117AAF">
        <w:tc>
          <w:tcPr>
            <w:tcW w:w="468" w:type="pct"/>
            <w:vMerge w:val="restart"/>
          </w:tcPr>
          <w:p w14:paraId="5787FD40" w14:textId="25032EA5" w:rsidR="005B7BE9" w:rsidRPr="005B7BE9" w:rsidRDefault="005B7BE9" w:rsidP="005B7BE9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27.</w:t>
            </w:r>
          </w:p>
        </w:tc>
        <w:tc>
          <w:tcPr>
            <w:tcW w:w="3891" w:type="pct"/>
            <w:hideMark/>
          </w:tcPr>
          <w:p w14:paraId="4FF34CD8" w14:textId="7733745E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об’єднань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інвалідністю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використовується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провадження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підприємницької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hideMark/>
          </w:tcPr>
          <w:p w14:paraId="43D7D608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B7BE9" w:rsidRPr="00757C6E" w14:paraId="0BC7C5AF" w14:textId="77777777" w:rsidTr="00117AAF">
        <w:tc>
          <w:tcPr>
            <w:tcW w:w="468" w:type="pct"/>
            <w:vMerge/>
          </w:tcPr>
          <w:p w14:paraId="2B2CC347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C4D1563" w14:textId="0C043B41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більш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е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ніж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100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443A4DCF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B7BE9" w:rsidRPr="00757C6E" w14:paraId="1211821F" w14:textId="77777777" w:rsidTr="00117AAF">
        <w:tc>
          <w:tcPr>
            <w:tcW w:w="468" w:type="pct"/>
            <w:vMerge/>
          </w:tcPr>
          <w:p w14:paraId="5AF66373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09F788FE" w14:textId="1961DEE5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частині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перевищує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100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784F3783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5B7BE9" w:rsidRPr="00757C6E" w14:paraId="0A7BC546" w14:textId="77777777" w:rsidTr="00117AAF">
        <w:tc>
          <w:tcPr>
            <w:tcW w:w="468" w:type="pct"/>
            <w:vMerge w:val="restart"/>
          </w:tcPr>
          <w:p w14:paraId="1D98059B" w14:textId="113654F6" w:rsidR="005B7BE9" w:rsidRPr="005B7BE9" w:rsidRDefault="005B7BE9" w:rsidP="005B7BE9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28.</w:t>
            </w:r>
          </w:p>
        </w:tc>
        <w:tc>
          <w:tcPr>
            <w:tcW w:w="3891" w:type="pct"/>
            <w:hideMark/>
          </w:tcPr>
          <w:p w14:paraId="44B99788" w14:textId="5AB0A618" w:rsidR="005B7BE9" w:rsidRPr="00C91D06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громадськими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організаціями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ветеранів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реабілітаційних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ветеранів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hideMark/>
          </w:tcPr>
          <w:p w14:paraId="1EF7260F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B7BE9" w:rsidRPr="00757C6E" w14:paraId="17F253FE" w14:textId="77777777" w:rsidTr="00117AAF">
        <w:tc>
          <w:tcPr>
            <w:tcW w:w="468" w:type="pct"/>
            <w:vMerge/>
          </w:tcPr>
          <w:p w14:paraId="0058EC59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94BCE45" w14:textId="45E0DBAF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більш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е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ніж 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7C34FD9C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B7BE9" w:rsidRPr="00757C6E" w14:paraId="150ACC22" w14:textId="77777777" w:rsidTr="00117AAF">
        <w:tc>
          <w:tcPr>
            <w:tcW w:w="468" w:type="pct"/>
            <w:vMerge/>
          </w:tcPr>
          <w:p w14:paraId="534ECD7D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468CF6BD" w14:textId="5E5890CE" w:rsidR="005B7BE9" w:rsidRPr="00C91D06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частині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перевищує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100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28E284BB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5B7BE9" w:rsidRPr="00757C6E" w14:paraId="38A019C9" w14:textId="77777777" w:rsidTr="00117AAF">
        <w:tc>
          <w:tcPr>
            <w:tcW w:w="468" w:type="pct"/>
            <w:vMerge w:val="restart"/>
          </w:tcPr>
          <w:p w14:paraId="317AA12E" w14:textId="0EB32390" w:rsidR="005B7BE9" w:rsidRPr="005B7BE9" w:rsidRDefault="005B7BE9" w:rsidP="005B7BE9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29.</w:t>
            </w:r>
          </w:p>
        </w:tc>
        <w:tc>
          <w:tcPr>
            <w:tcW w:w="3891" w:type="pct"/>
            <w:hideMark/>
          </w:tcPr>
          <w:p w14:paraId="5A45F1CB" w14:textId="06B80C93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оренда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реабілітаційними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установами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інвалідністю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інвалідністю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розміщення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таких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реабілітаційних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41" w:type="pct"/>
            <w:hideMark/>
          </w:tcPr>
          <w:p w14:paraId="4859D07D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B7BE9" w:rsidRPr="00757C6E" w14:paraId="498C06D4" w14:textId="77777777" w:rsidTr="00117AAF">
        <w:tc>
          <w:tcPr>
            <w:tcW w:w="468" w:type="pct"/>
            <w:vMerge/>
          </w:tcPr>
          <w:p w14:paraId="5C85917C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710A0DB5" w14:textId="5DC71FCB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більш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е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ніж</w:t>
            </w: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100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29BCC2DB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5B7BE9" w:rsidRPr="00757C6E" w14:paraId="1C93D3DE" w14:textId="77777777" w:rsidTr="00117AAF">
        <w:tc>
          <w:tcPr>
            <w:tcW w:w="468" w:type="pct"/>
            <w:vMerge/>
          </w:tcPr>
          <w:p w14:paraId="12D642BD" w14:textId="77777777" w:rsidR="005B7BE9" w:rsidRPr="00757C6E" w:rsidRDefault="005B7BE9" w:rsidP="000C5F2B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1" w:type="pct"/>
            <w:hideMark/>
          </w:tcPr>
          <w:p w14:paraId="1BEEC07E" w14:textId="3B1B9805" w:rsidR="005B7BE9" w:rsidRPr="00757C6E" w:rsidRDefault="005B7BE9" w:rsidP="00D47698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частині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площі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перевищує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100 кв.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метрів</w:t>
            </w:r>
            <w:proofErr w:type="spellEnd"/>
          </w:p>
        </w:tc>
        <w:tc>
          <w:tcPr>
            <w:tcW w:w="641" w:type="pct"/>
            <w:hideMark/>
          </w:tcPr>
          <w:p w14:paraId="315B7492" w14:textId="77777777" w:rsidR="005B7BE9" w:rsidRPr="00757C6E" w:rsidRDefault="005B7BE9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117AAF" w:rsidRPr="00757C6E" w14:paraId="45D15056" w14:textId="77777777" w:rsidTr="00117AAF">
        <w:tc>
          <w:tcPr>
            <w:tcW w:w="468" w:type="pct"/>
          </w:tcPr>
          <w:p w14:paraId="493274F8" w14:textId="556398E9" w:rsidR="00117AAF" w:rsidRPr="005B7BE9" w:rsidRDefault="005B7BE9" w:rsidP="005B7BE9">
            <w:pPr>
              <w:spacing w:after="0"/>
              <w:ind w:left="360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uk-UA" w:eastAsia="ru-RU"/>
              </w:rPr>
              <w:t>30.</w:t>
            </w:r>
          </w:p>
        </w:tc>
        <w:tc>
          <w:tcPr>
            <w:tcW w:w="3891" w:type="pct"/>
            <w:hideMark/>
          </w:tcPr>
          <w:p w14:paraId="6E33A26B" w14:textId="40BF9F57" w:rsidR="00117AAF" w:rsidRPr="00C91D06" w:rsidRDefault="00117AAF" w:rsidP="00A95273">
            <w:pPr>
              <w:spacing w:after="0"/>
              <w:ind w:left="113" w:right="113"/>
              <w:jc w:val="both"/>
              <w:rPr>
                <w:rFonts w:eastAsia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інше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використання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нерухомого</w:t>
            </w:r>
            <w:proofErr w:type="spellEnd"/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майна</w:t>
            </w:r>
          </w:p>
        </w:tc>
        <w:tc>
          <w:tcPr>
            <w:tcW w:w="641" w:type="pct"/>
            <w:hideMark/>
          </w:tcPr>
          <w:p w14:paraId="4DEADA9B" w14:textId="77777777" w:rsidR="00117AAF" w:rsidRPr="00757C6E" w:rsidRDefault="00117AAF" w:rsidP="00D225D6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7C6E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</w:tbl>
    <w:p w14:paraId="0A03DFE4" w14:textId="77777777" w:rsidR="00D225D6" w:rsidRDefault="00D225D6" w:rsidP="00D225D6">
      <w:pPr>
        <w:shd w:val="clear" w:color="auto" w:fill="FFFFFF"/>
        <w:spacing w:after="0"/>
        <w:rPr>
          <w:rFonts w:eastAsia="Times New Roman" w:cs="Times New Roman"/>
          <w:sz w:val="26"/>
          <w:szCs w:val="26"/>
          <w:lang w:val="uk-UA" w:eastAsia="ru-RU"/>
        </w:rPr>
      </w:pPr>
      <w:bookmarkStart w:id="2" w:name="n81"/>
      <w:bookmarkEnd w:id="2"/>
      <w:r w:rsidRPr="00757C6E">
        <w:rPr>
          <w:rFonts w:eastAsia="Times New Roman" w:cs="Times New Roman"/>
          <w:sz w:val="26"/>
          <w:szCs w:val="26"/>
          <w:lang w:eastAsia="ru-RU"/>
        </w:rPr>
        <w:t>_________</w:t>
      </w:r>
      <w:r w:rsidRPr="00757C6E">
        <w:rPr>
          <w:rFonts w:eastAsia="Times New Roman" w:cs="Times New Roman"/>
          <w:sz w:val="26"/>
          <w:szCs w:val="26"/>
          <w:lang w:eastAsia="ru-RU"/>
        </w:rPr>
        <w:br/>
        <w:t xml:space="preserve">*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Орендна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ставка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застосовується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всієї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площі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приміщення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, в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якому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здійснюється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продаж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алкогольних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та/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або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тютюнових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57C6E">
        <w:rPr>
          <w:rFonts w:eastAsia="Times New Roman" w:cs="Times New Roman"/>
          <w:sz w:val="26"/>
          <w:szCs w:val="26"/>
          <w:lang w:eastAsia="ru-RU"/>
        </w:rPr>
        <w:t>виробів</w:t>
      </w:r>
      <w:proofErr w:type="spellEnd"/>
      <w:r w:rsidRPr="00757C6E">
        <w:rPr>
          <w:rFonts w:eastAsia="Times New Roman" w:cs="Times New Roman"/>
          <w:sz w:val="26"/>
          <w:szCs w:val="26"/>
          <w:lang w:eastAsia="ru-RU"/>
        </w:rPr>
        <w:t>.</w:t>
      </w:r>
    </w:p>
    <w:p w14:paraId="322C32F5" w14:textId="77777777" w:rsidR="00A95273" w:rsidRDefault="00A95273" w:rsidP="00D225D6">
      <w:pPr>
        <w:shd w:val="clear" w:color="auto" w:fill="FFFFFF"/>
        <w:spacing w:after="0"/>
        <w:rPr>
          <w:rFonts w:eastAsia="Times New Roman" w:cs="Times New Roman"/>
          <w:sz w:val="26"/>
          <w:szCs w:val="26"/>
          <w:lang w:val="uk-UA" w:eastAsia="ru-RU"/>
        </w:rPr>
      </w:pPr>
    </w:p>
    <w:p w14:paraId="2691372B" w14:textId="77777777" w:rsidR="00A95273" w:rsidRDefault="00A95273" w:rsidP="00D225D6">
      <w:pPr>
        <w:shd w:val="clear" w:color="auto" w:fill="FFFFFF"/>
        <w:spacing w:after="0"/>
        <w:rPr>
          <w:rFonts w:eastAsia="Times New Roman" w:cs="Times New Roman"/>
          <w:sz w:val="26"/>
          <w:szCs w:val="26"/>
          <w:lang w:val="uk-UA" w:eastAsia="ru-RU"/>
        </w:rPr>
      </w:pPr>
    </w:p>
    <w:p w14:paraId="4F502EAF" w14:textId="77777777" w:rsidR="00A95273" w:rsidRDefault="00A95273" w:rsidP="00D225D6">
      <w:pPr>
        <w:shd w:val="clear" w:color="auto" w:fill="FFFFFF"/>
        <w:spacing w:after="0"/>
        <w:rPr>
          <w:rFonts w:eastAsia="Times New Roman" w:cs="Times New Roman"/>
          <w:sz w:val="26"/>
          <w:szCs w:val="26"/>
          <w:lang w:val="uk-UA" w:eastAsia="ru-RU"/>
        </w:rPr>
      </w:pPr>
    </w:p>
    <w:p w14:paraId="10976756" w14:textId="77777777" w:rsidR="00A95273" w:rsidRDefault="00A95273" w:rsidP="00D225D6">
      <w:pPr>
        <w:shd w:val="clear" w:color="auto" w:fill="FFFFFF"/>
        <w:spacing w:after="0"/>
        <w:rPr>
          <w:rFonts w:eastAsia="Times New Roman" w:cs="Times New Roman"/>
          <w:sz w:val="26"/>
          <w:szCs w:val="26"/>
          <w:lang w:val="uk-UA" w:eastAsia="ru-RU"/>
        </w:rPr>
      </w:pPr>
    </w:p>
    <w:p w14:paraId="679436A6" w14:textId="7AC56572" w:rsidR="00A95273" w:rsidRPr="00A95273" w:rsidRDefault="00A95273" w:rsidP="00A95273">
      <w:pPr>
        <w:shd w:val="clear" w:color="auto" w:fill="FFFFFF"/>
        <w:spacing w:after="0"/>
        <w:jc w:val="center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>_________________________</w:t>
      </w:r>
    </w:p>
    <w:p w14:paraId="51B0EFD7" w14:textId="77777777" w:rsidR="00D225D6" w:rsidRPr="00D225D6" w:rsidRDefault="00000000" w:rsidP="00D225D6">
      <w:pPr>
        <w:spacing w:after="0"/>
        <w:rPr>
          <w:rFonts w:eastAsia="Times New Roman" w:cs="Times New Roman"/>
          <w:szCs w:val="28"/>
          <w:lang w:eastAsia="ru-RU"/>
        </w:rPr>
      </w:pPr>
      <w:bookmarkStart w:id="3" w:name="n246"/>
      <w:bookmarkEnd w:id="3"/>
      <w:r>
        <w:rPr>
          <w:rFonts w:eastAsia="Times New Roman" w:cs="Times New Roman"/>
          <w:szCs w:val="28"/>
          <w:lang w:eastAsia="ru-RU"/>
        </w:rPr>
        <w:pict w14:anchorId="6A4F54DB">
          <v:rect id="_x0000_i1026" style="width:0;height:0" o:hrstd="t" o:hrnoshade="t" o:hr="t" fillcolor="black" stroked="f"/>
        </w:pict>
      </w:r>
    </w:p>
    <w:p w14:paraId="6D48DE6B" w14:textId="704931FF" w:rsidR="0088143D" w:rsidRDefault="00D225D6" w:rsidP="00D225D6">
      <w:pPr>
        <w:spacing w:after="0"/>
        <w:rPr>
          <w:rFonts w:eastAsia="Times New Roman" w:cs="Times New Roman"/>
          <w:szCs w:val="28"/>
          <w:lang w:eastAsia="ru-RU"/>
        </w:rPr>
      </w:pPr>
      <w:r w:rsidRPr="00D225D6">
        <w:rPr>
          <w:rFonts w:eastAsia="Times New Roman" w:cs="Times New Roman"/>
          <w:szCs w:val="28"/>
          <w:lang w:eastAsia="ru-RU"/>
        </w:rPr>
        <w:br/>
      </w:r>
    </w:p>
    <w:p w14:paraId="6360B718" w14:textId="77777777" w:rsidR="005A185B" w:rsidRPr="005A185B" w:rsidRDefault="005A185B" w:rsidP="00D225D6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7D7B759" w14:textId="69A1918B" w:rsidR="0088143D" w:rsidRDefault="0088143D" w:rsidP="00D225D6">
      <w:pPr>
        <w:spacing w:after="0"/>
        <w:rPr>
          <w:rFonts w:eastAsia="Times New Roman" w:cs="Times New Roman"/>
          <w:szCs w:val="28"/>
          <w:lang w:eastAsia="ru-RU"/>
        </w:rPr>
      </w:pPr>
    </w:p>
    <w:sectPr w:rsidR="0088143D" w:rsidSect="00757C6E">
      <w:headerReference w:type="default" r:id="rId10"/>
      <w:footerReference w:type="default" r:id="rId11"/>
      <w:headerReference w:type="first" r:id="rId12"/>
      <w:pgSz w:w="11906" w:h="16838" w:code="9"/>
      <w:pgMar w:top="28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A17D" w14:textId="77777777" w:rsidR="00A05D68" w:rsidRDefault="00A05D68" w:rsidP="00D93BBC">
      <w:pPr>
        <w:spacing w:after="0"/>
      </w:pPr>
      <w:r>
        <w:separator/>
      </w:r>
    </w:p>
  </w:endnote>
  <w:endnote w:type="continuationSeparator" w:id="0">
    <w:p w14:paraId="7813CE98" w14:textId="77777777" w:rsidR="00A05D68" w:rsidRDefault="00A05D68" w:rsidP="00D93B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DCF2" w14:textId="4D400D2C" w:rsidR="00D93BBC" w:rsidRDefault="00D93BBC" w:rsidP="00AD3FFD">
    <w:pPr>
      <w:pStyle w:val="a7"/>
    </w:pPr>
  </w:p>
  <w:p w14:paraId="68C45D09" w14:textId="77777777" w:rsidR="00D93BBC" w:rsidRDefault="00D93B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1291" w14:textId="77777777" w:rsidR="00A05D68" w:rsidRDefault="00A05D68" w:rsidP="00D93BBC">
      <w:pPr>
        <w:spacing w:after="0"/>
      </w:pPr>
      <w:r>
        <w:separator/>
      </w:r>
    </w:p>
  </w:footnote>
  <w:footnote w:type="continuationSeparator" w:id="0">
    <w:p w14:paraId="1BA8DFF5" w14:textId="77777777" w:rsidR="00A05D68" w:rsidRDefault="00A05D68" w:rsidP="00D93B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249595"/>
      <w:docPartObj>
        <w:docPartGallery w:val="Page Numbers (Top of Page)"/>
        <w:docPartUnique/>
      </w:docPartObj>
    </w:sdtPr>
    <w:sdtContent>
      <w:p w14:paraId="193CDE32" w14:textId="3E1D543D" w:rsidR="00757C6E" w:rsidRDefault="00757C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F0D9E8" w14:textId="77777777" w:rsidR="00757C6E" w:rsidRDefault="00757C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D726" w14:textId="10B7BA0E" w:rsidR="00AD3FFD" w:rsidRDefault="00AD3FFD">
    <w:pPr>
      <w:pStyle w:val="a5"/>
      <w:jc w:val="center"/>
    </w:pPr>
  </w:p>
  <w:p w14:paraId="3FEA7BD0" w14:textId="77777777" w:rsidR="00AD3FFD" w:rsidRDefault="00AD3F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0" o:bullet="t" o:hrstd="t" o:hrnoshade="t" o:hr="t" fillcolor="black" stroked="f"/>
    </w:pict>
  </w:numPicBullet>
  <w:abstractNum w:abstractNumId="0" w15:restartNumberingAfterBreak="0">
    <w:nsid w:val="08652AE4"/>
    <w:multiLevelType w:val="hybridMultilevel"/>
    <w:tmpl w:val="756C30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C24"/>
    <w:multiLevelType w:val="hybridMultilevel"/>
    <w:tmpl w:val="3DC8812A"/>
    <w:lvl w:ilvl="0" w:tplc="A8BCCDF8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62FB"/>
    <w:multiLevelType w:val="hybridMultilevel"/>
    <w:tmpl w:val="B62A1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33EDB"/>
    <w:multiLevelType w:val="hybridMultilevel"/>
    <w:tmpl w:val="41B898B4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2701F"/>
    <w:multiLevelType w:val="hybridMultilevel"/>
    <w:tmpl w:val="6100BA40"/>
    <w:lvl w:ilvl="0" w:tplc="D8C6B9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6A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E0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22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EA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4847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DE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2E6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5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D391F66"/>
    <w:multiLevelType w:val="hybridMultilevel"/>
    <w:tmpl w:val="83245E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C581F"/>
    <w:multiLevelType w:val="hybridMultilevel"/>
    <w:tmpl w:val="4CD60FAE"/>
    <w:lvl w:ilvl="0" w:tplc="DBB8C3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90861">
    <w:abstractNumId w:val="4"/>
  </w:num>
  <w:num w:numId="2" w16cid:durableId="868376419">
    <w:abstractNumId w:val="5"/>
  </w:num>
  <w:num w:numId="3" w16cid:durableId="384182669">
    <w:abstractNumId w:val="6"/>
  </w:num>
  <w:num w:numId="4" w16cid:durableId="596669565">
    <w:abstractNumId w:val="0"/>
  </w:num>
  <w:num w:numId="5" w16cid:durableId="1905992999">
    <w:abstractNumId w:val="2"/>
  </w:num>
  <w:num w:numId="6" w16cid:durableId="1708942825">
    <w:abstractNumId w:val="1"/>
  </w:num>
  <w:num w:numId="7" w16cid:durableId="1216116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D6"/>
    <w:rsid w:val="000278E6"/>
    <w:rsid w:val="000418D4"/>
    <w:rsid w:val="00070DA7"/>
    <w:rsid w:val="000801F7"/>
    <w:rsid w:val="000829E6"/>
    <w:rsid w:val="00084575"/>
    <w:rsid w:val="00094E34"/>
    <w:rsid w:val="000B2C9E"/>
    <w:rsid w:val="000C2EBC"/>
    <w:rsid w:val="000C5F2B"/>
    <w:rsid w:val="000D629C"/>
    <w:rsid w:val="000E629F"/>
    <w:rsid w:val="0010352B"/>
    <w:rsid w:val="00107C95"/>
    <w:rsid w:val="001168F3"/>
    <w:rsid w:val="00117AAF"/>
    <w:rsid w:val="00122C5C"/>
    <w:rsid w:val="00131CA8"/>
    <w:rsid w:val="001335F7"/>
    <w:rsid w:val="00135155"/>
    <w:rsid w:val="00185B27"/>
    <w:rsid w:val="00185F18"/>
    <w:rsid w:val="001976D4"/>
    <w:rsid w:val="001A5BBF"/>
    <w:rsid w:val="001F6AB4"/>
    <w:rsid w:val="002126D9"/>
    <w:rsid w:val="0021592B"/>
    <w:rsid w:val="002230B8"/>
    <w:rsid w:val="00225F1F"/>
    <w:rsid w:val="002342CC"/>
    <w:rsid w:val="00251E43"/>
    <w:rsid w:val="00264731"/>
    <w:rsid w:val="00276595"/>
    <w:rsid w:val="00291B33"/>
    <w:rsid w:val="00293D61"/>
    <w:rsid w:val="00294B06"/>
    <w:rsid w:val="0029784E"/>
    <w:rsid w:val="002A0CA7"/>
    <w:rsid w:val="002A22F0"/>
    <w:rsid w:val="002B77C2"/>
    <w:rsid w:val="0030644F"/>
    <w:rsid w:val="003104D6"/>
    <w:rsid w:val="00313EB7"/>
    <w:rsid w:val="00323F46"/>
    <w:rsid w:val="00327558"/>
    <w:rsid w:val="00332C71"/>
    <w:rsid w:val="003473CD"/>
    <w:rsid w:val="00353336"/>
    <w:rsid w:val="00354580"/>
    <w:rsid w:val="00355D77"/>
    <w:rsid w:val="00390E15"/>
    <w:rsid w:val="0039177A"/>
    <w:rsid w:val="0039794C"/>
    <w:rsid w:val="003A3EDB"/>
    <w:rsid w:val="003C22F3"/>
    <w:rsid w:val="003C2922"/>
    <w:rsid w:val="003C4BB4"/>
    <w:rsid w:val="003C5C19"/>
    <w:rsid w:val="003D6D28"/>
    <w:rsid w:val="003E6CD1"/>
    <w:rsid w:val="003F5116"/>
    <w:rsid w:val="00403877"/>
    <w:rsid w:val="00426B77"/>
    <w:rsid w:val="00457C94"/>
    <w:rsid w:val="00473959"/>
    <w:rsid w:val="00480B4E"/>
    <w:rsid w:val="004B026E"/>
    <w:rsid w:val="004D1A75"/>
    <w:rsid w:val="00506CC5"/>
    <w:rsid w:val="00517512"/>
    <w:rsid w:val="00566718"/>
    <w:rsid w:val="00581ACE"/>
    <w:rsid w:val="005876EC"/>
    <w:rsid w:val="005A185B"/>
    <w:rsid w:val="005B7BE9"/>
    <w:rsid w:val="005C01EE"/>
    <w:rsid w:val="0063551B"/>
    <w:rsid w:val="006500FA"/>
    <w:rsid w:val="006567DD"/>
    <w:rsid w:val="00657190"/>
    <w:rsid w:val="006A6A17"/>
    <w:rsid w:val="006C0B77"/>
    <w:rsid w:val="006C7E7A"/>
    <w:rsid w:val="006E18F1"/>
    <w:rsid w:val="006F4911"/>
    <w:rsid w:val="0072359C"/>
    <w:rsid w:val="007339C0"/>
    <w:rsid w:val="00733A78"/>
    <w:rsid w:val="007521DC"/>
    <w:rsid w:val="007570C4"/>
    <w:rsid w:val="00757C6E"/>
    <w:rsid w:val="007A6FD1"/>
    <w:rsid w:val="007B0E23"/>
    <w:rsid w:val="007B6627"/>
    <w:rsid w:val="007B670D"/>
    <w:rsid w:val="007C0AB6"/>
    <w:rsid w:val="007D43C4"/>
    <w:rsid w:val="007F09B1"/>
    <w:rsid w:val="00815EDB"/>
    <w:rsid w:val="00817184"/>
    <w:rsid w:val="0081734E"/>
    <w:rsid w:val="00820ED1"/>
    <w:rsid w:val="008242FF"/>
    <w:rsid w:val="00830825"/>
    <w:rsid w:val="0086191B"/>
    <w:rsid w:val="00865701"/>
    <w:rsid w:val="00870751"/>
    <w:rsid w:val="0087111A"/>
    <w:rsid w:val="0088143D"/>
    <w:rsid w:val="0089727A"/>
    <w:rsid w:val="008A763F"/>
    <w:rsid w:val="008A7EF8"/>
    <w:rsid w:val="008B4D6C"/>
    <w:rsid w:val="008F4D93"/>
    <w:rsid w:val="00900E1B"/>
    <w:rsid w:val="00922C48"/>
    <w:rsid w:val="00932E99"/>
    <w:rsid w:val="00941047"/>
    <w:rsid w:val="009840B3"/>
    <w:rsid w:val="009870BF"/>
    <w:rsid w:val="009970A8"/>
    <w:rsid w:val="00997469"/>
    <w:rsid w:val="009A3B59"/>
    <w:rsid w:val="009B0EF8"/>
    <w:rsid w:val="009B1666"/>
    <w:rsid w:val="009B3DBB"/>
    <w:rsid w:val="00A05D68"/>
    <w:rsid w:val="00A15EAC"/>
    <w:rsid w:val="00A523CE"/>
    <w:rsid w:val="00A52DE7"/>
    <w:rsid w:val="00A87418"/>
    <w:rsid w:val="00A95273"/>
    <w:rsid w:val="00AB10CA"/>
    <w:rsid w:val="00AC5D66"/>
    <w:rsid w:val="00AD3FFD"/>
    <w:rsid w:val="00AE6C1B"/>
    <w:rsid w:val="00AF3B2A"/>
    <w:rsid w:val="00B00D9F"/>
    <w:rsid w:val="00B02403"/>
    <w:rsid w:val="00B2213A"/>
    <w:rsid w:val="00B4022F"/>
    <w:rsid w:val="00B45088"/>
    <w:rsid w:val="00B53769"/>
    <w:rsid w:val="00B66FB6"/>
    <w:rsid w:val="00B70C91"/>
    <w:rsid w:val="00B91014"/>
    <w:rsid w:val="00B915B7"/>
    <w:rsid w:val="00B92264"/>
    <w:rsid w:val="00BA06B2"/>
    <w:rsid w:val="00BB21B0"/>
    <w:rsid w:val="00BB3F8B"/>
    <w:rsid w:val="00BB6758"/>
    <w:rsid w:val="00BB7624"/>
    <w:rsid w:val="00BC4DE5"/>
    <w:rsid w:val="00BE4085"/>
    <w:rsid w:val="00BF0BF1"/>
    <w:rsid w:val="00BF784A"/>
    <w:rsid w:val="00C05C78"/>
    <w:rsid w:val="00C133BE"/>
    <w:rsid w:val="00C21BD7"/>
    <w:rsid w:val="00C359D5"/>
    <w:rsid w:val="00C50258"/>
    <w:rsid w:val="00C574AC"/>
    <w:rsid w:val="00C91D06"/>
    <w:rsid w:val="00C927D1"/>
    <w:rsid w:val="00CC2765"/>
    <w:rsid w:val="00CE2345"/>
    <w:rsid w:val="00CE26FC"/>
    <w:rsid w:val="00D0399F"/>
    <w:rsid w:val="00D1042F"/>
    <w:rsid w:val="00D21711"/>
    <w:rsid w:val="00D225D6"/>
    <w:rsid w:val="00D3230F"/>
    <w:rsid w:val="00D46028"/>
    <w:rsid w:val="00D47698"/>
    <w:rsid w:val="00D47F9B"/>
    <w:rsid w:val="00D5100E"/>
    <w:rsid w:val="00D56643"/>
    <w:rsid w:val="00D614A8"/>
    <w:rsid w:val="00D82466"/>
    <w:rsid w:val="00D93BBC"/>
    <w:rsid w:val="00DC7E27"/>
    <w:rsid w:val="00DE58AA"/>
    <w:rsid w:val="00DF27B8"/>
    <w:rsid w:val="00E003B8"/>
    <w:rsid w:val="00E0463E"/>
    <w:rsid w:val="00E118F7"/>
    <w:rsid w:val="00E22B78"/>
    <w:rsid w:val="00E315E8"/>
    <w:rsid w:val="00E65649"/>
    <w:rsid w:val="00E70D45"/>
    <w:rsid w:val="00E85FF4"/>
    <w:rsid w:val="00EA1E3B"/>
    <w:rsid w:val="00EA59DF"/>
    <w:rsid w:val="00EB19FF"/>
    <w:rsid w:val="00EC47FE"/>
    <w:rsid w:val="00EC79FB"/>
    <w:rsid w:val="00ED38F0"/>
    <w:rsid w:val="00EE4070"/>
    <w:rsid w:val="00EE425D"/>
    <w:rsid w:val="00EF519D"/>
    <w:rsid w:val="00F12C76"/>
    <w:rsid w:val="00F341E7"/>
    <w:rsid w:val="00F36184"/>
    <w:rsid w:val="00F50C89"/>
    <w:rsid w:val="00F50ED9"/>
    <w:rsid w:val="00F64DA1"/>
    <w:rsid w:val="00F9461C"/>
    <w:rsid w:val="00FA5FF6"/>
    <w:rsid w:val="00FC6426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C3F0"/>
  <w15:chartTrackingRefBased/>
  <w15:docId w15:val="{F372DFAF-BF51-40C0-AF0B-A84BB9C0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9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395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3BBC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ій колонтитул Знак"/>
    <w:basedOn w:val="a0"/>
    <w:link w:val="a5"/>
    <w:uiPriority w:val="99"/>
    <w:rsid w:val="00D93BB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93BBC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D93BBC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D9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30-2021-%D0%BF/pr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7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1FE5-7E4F-4423-A271-8ED8BA7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10025</Words>
  <Characters>5715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Alina</cp:lastModifiedBy>
  <cp:revision>34</cp:revision>
  <cp:lastPrinted>2026-03-26T13:44:00Z</cp:lastPrinted>
  <dcterms:created xsi:type="dcterms:W3CDTF">2025-10-06T11:36:00Z</dcterms:created>
  <dcterms:modified xsi:type="dcterms:W3CDTF">2026-03-26T13:47:00Z</dcterms:modified>
</cp:coreProperties>
</file>