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DC23" w14:textId="7FC54B97" w:rsidR="00B26C4D" w:rsidRDefault="00B26C4D" w:rsidP="00B26C4D">
      <w:pPr>
        <w:spacing w:line="240" w:lineRule="auto"/>
        <w:ind w:left="4956" w:firstLine="708"/>
        <w:jc w:val="both"/>
        <w:rPr>
          <w:rFonts w:ascii="Times New Roman" w:hAnsi="Times New Roman"/>
          <w:sz w:val="28"/>
          <w:szCs w:val="28"/>
        </w:rPr>
      </w:pPr>
      <w:r>
        <w:rPr>
          <w:rFonts w:ascii="Times New Roman" w:hAnsi="Times New Roman"/>
          <w:sz w:val="28"/>
          <w:szCs w:val="28"/>
        </w:rPr>
        <w:t>Додаток</w:t>
      </w:r>
    </w:p>
    <w:p w14:paraId="73AEFD82" w14:textId="77777777" w:rsidR="00B26C4D" w:rsidRDefault="00B26C4D" w:rsidP="00B26C4D">
      <w:pPr>
        <w:spacing w:line="240" w:lineRule="auto"/>
        <w:ind w:left="4956" w:firstLine="708"/>
        <w:jc w:val="both"/>
        <w:rPr>
          <w:rFonts w:ascii="Times New Roman" w:hAnsi="Times New Roman"/>
          <w:sz w:val="28"/>
          <w:szCs w:val="28"/>
        </w:rPr>
      </w:pPr>
      <w:r>
        <w:rPr>
          <w:rFonts w:ascii="Times New Roman" w:hAnsi="Times New Roman"/>
          <w:sz w:val="28"/>
          <w:szCs w:val="28"/>
        </w:rPr>
        <w:t>до рішення обласної ради</w:t>
      </w:r>
    </w:p>
    <w:p w14:paraId="1B40596B" w14:textId="3234811C" w:rsidR="00B26C4D" w:rsidRPr="001159EE" w:rsidRDefault="00B26C4D" w:rsidP="00B26C4D">
      <w:pPr>
        <w:spacing w:line="240" w:lineRule="auto"/>
        <w:ind w:left="5664"/>
        <w:jc w:val="both"/>
        <w:rPr>
          <w:rFonts w:ascii="Times New Roman" w:hAnsi="Times New Roman"/>
          <w:b/>
          <w:sz w:val="28"/>
          <w:szCs w:val="28"/>
          <w:lang w:val="uk-UA"/>
        </w:rPr>
      </w:pPr>
      <w:r>
        <w:rPr>
          <w:rFonts w:ascii="Times New Roman" w:hAnsi="Times New Roman"/>
          <w:sz w:val="28"/>
          <w:szCs w:val="28"/>
        </w:rPr>
        <w:t>31 березня 2026 року № 35/4</w:t>
      </w:r>
      <w:r w:rsidR="001159EE">
        <w:rPr>
          <w:rFonts w:ascii="Times New Roman" w:hAnsi="Times New Roman"/>
          <w:sz w:val="28"/>
          <w:szCs w:val="28"/>
          <w:lang w:val="uk-UA"/>
        </w:rPr>
        <w:t>6</w:t>
      </w:r>
    </w:p>
    <w:p w14:paraId="6E442616" w14:textId="0EB314A6" w:rsidR="00B26C4D" w:rsidRDefault="00B26C4D" w:rsidP="00C87248">
      <w:pPr>
        <w:tabs>
          <w:tab w:val="left" w:pos="1134"/>
        </w:tabs>
        <w:spacing w:after="0" w:line="240" w:lineRule="auto"/>
        <w:jc w:val="center"/>
        <w:rPr>
          <w:rFonts w:ascii="Times New Roman" w:eastAsia="Times New Roman" w:hAnsi="Times New Roman" w:cs="Times New Roman"/>
          <w:b/>
          <w:bCs/>
          <w:color w:val="000000"/>
          <w:sz w:val="28"/>
          <w:szCs w:val="28"/>
        </w:rPr>
      </w:pPr>
    </w:p>
    <w:p w14:paraId="181A0A73" w14:textId="77777777" w:rsidR="00B26C4D" w:rsidRDefault="00B26C4D" w:rsidP="00C87248">
      <w:pPr>
        <w:tabs>
          <w:tab w:val="left" w:pos="1134"/>
        </w:tabs>
        <w:spacing w:after="0" w:line="240" w:lineRule="auto"/>
        <w:jc w:val="center"/>
        <w:rPr>
          <w:rFonts w:ascii="Times New Roman" w:eastAsia="Times New Roman" w:hAnsi="Times New Roman" w:cs="Times New Roman"/>
          <w:b/>
          <w:bCs/>
          <w:color w:val="000000"/>
          <w:sz w:val="28"/>
          <w:szCs w:val="28"/>
        </w:rPr>
      </w:pPr>
    </w:p>
    <w:p w14:paraId="50DFD1FB" w14:textId="3A0F9B38" w:rsidR="00C87248" w:rsidRDefault="00C87248" w:rsidP="00C87248">
      <w:pPr>
        <w:tabs>
          <w:tab w:val="left" w:pos="1134"/>
        </w:tabs>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ЗВЕРНЕННЯ</w:t>
      </w:r>
    </w:p>
    <w:p w14:paraId="35875A22" w14:textId="77777777" w:rsidR="00C87248" w:rsidRDefault="00C87248" w:rsidP="00C87248">
      <w:pPr>
        <w:tabs>
          <w:tab w:val="left" w:pos="1134"/>
        </w:tabs>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sz w:val="28"/>
          <w:szCs w:val="28"/>
          <w:highlight w:val="white"/>
        </w:rPr>
        <w:t>Волинської обласної ради до</w:t>
      </w:r>
      <w:r>
        <w:rPr>
          <w:rFonts w:ascii="Times New Roman" w:eastAsia="Times New Roman" w:hAnsi="Times New Roman" w:cs="Times New Roman"/>
          <w:b/>
          <w:bCs/>
          <w:color w:val="000000"/>
          <w:sz w:val="28"/>
          <w:szCs w:val="28"/>
        </w:rPr>
        <w:t xml:space="preserve"> Верховної Ради України</w:t>
      </w:r>
      <w:r>
        <w:rPr>
          <w:rFonts w:ascii="Times New Roman" w:eastAsia="Times New Roman" w:hAnsi="Times New Roman" w:cs="Times New Roman"/>
          <w:b/>
          <w:bCs/>
          <w:color w:val="000000"/>
          <w:sz w:val="28"/>
          <w:szCs w:val="28"/>
          <w:lang w:val="uk-UA"/>
        </w:rPr>
        <w:t xml:space="preserve"> </w:t>
      </w:r>
    </w:p>
    <w:p w14:paraId="24999CED" w14:textId="77777777" w:rsidR="00C87248" w:rsidRDefault="00C87248" w:rsidP="00C87248">
      <w:pPr>
        <w:tabs>
          <w:tab w:val="left" w:pos="1134"/>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щодо підвищення розміру мінімальної пенсії за віком та грошового забезпечення</w:t>
      </w:r>
      <w:r>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rPr>
        <w:t>військовослужбовців</w:t>
      </w:r>
    </w:p>
    <w:p w14:paraId="3425EA05" w14:textId="54D71918" w:rsidR="00C87248" w:rsidRDefault="00C87248" w:rsidP="00C87248">
      <w:pPr>
        <w:tabs>
          <w:tab w:val="left" w:pos="1134"/>
        </w:tabs>
        <w:spacing w:after="0" w:line="240" w:lineRule="auto"/>
        <w:ind w:left="567" w:firstLine="719"/>
        <w:jc w:val="center"/>
        <w:rPr>
          <w:rFonts w:ascii="Times New Roman" w:eastAsia="Times New Roman" w:hAnsi="Times New Roman" w:cs="Times New Roman"/>
          <w:b/>
          <w:bCs/>
          <w:sz w:val="28"/>
          <w:szCs w:val="28"/>
        </w:rPr>
      </w:pPr>
    </w:p>
    <w:p w14:paraId="5AEA8CE0" w14:textId="77777777" w:rsidR="00321EC0" w:rsidRDefault="00321EC0" w:rsidP="00C87248">
      <w:pPr>
        <w:tabs>
          <w:tab w:val="left" w:pos="1134"/>
        </w:tabs>
        <w:spacing w:after="0" w:line="240" w:lineRule="auto"/>
        <w:ind w:left="567" w:firstLine="719"/>
        <w:jc w:val="center"/>
        <w:rPr>
          <w:rFonts w:ascii="Times New Roman" w:eastAsia="Times New Roman" w:hAnsi="Times New Roman" w:cs="Times New Roman"/>
          <w:b/>
          <w:bCs/>
          <w:sz w:val="28"/>
          <w:szCs w:val="28"/>
        </w:rPr>
      </w:pPr>
    </w:p>
    <w:p w14:paraId="2D8F84F4" w14:textId="77777777" w:rsidR="00C87248" w:rsidRDefault="00C87248" w:rsidP="00C8724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Низький рівень пенсій залишається однією з найгостріших соціальних проблем в Україні. У багатьох випадках пенсійні виплати не відповідають навіть прожитковому мінімуму, що ставить під загрозу базові умови життя людей похилого віку. Тому підвищення пенсій до цього рівня є важливим кроком для забезпечення соціального захисту населення.</w:t>
      </w:r>
    </w:p>
    <w:p w14:paraId="75EC54E3" w14:textId="77777777" w:rsidR="00C87248" w:rsidRDefault="00C87248" w:rsidP="00C8724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 дозволить зменшити рівень бідності серед пенсіонерів та забезпечить можливість задовольняти найнеобхідніші потреби. Крім того, підвищення пенсій сприятиме підвищенню довіри громадян до держави та її соціальної політики. Водночас це стане важливим сигналом поваги до людей, які протягом багатьох років працювали на благо країни, та сприятиме зміцненню соціальної справедливості в суспільстві.</w:t>
      </w:r>
    </w:p>
    <w:p w14:paraId="068176EA" w14:textId="77777777" w:rsidR="00C87248" w:rsidRDefault="00C87248" w:rsidP="00C8724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Гідна пенсія є прямим обов’язком держави, що прямо передбачено конституційними гарантіями. Держава повинна забезпечити такий рівень пенсійного забезпечення, який дозволить громадянам після закінчення трудової діяльності вести гідне, забезпечене життя.</w:t>
      </w:r>
    </w:p>
    <w:p w14:paraId="2FBB9898" w14:textId="442ED050" w:rsidR="00C87248" w:rsidRDefault="00C87248" w:rsidP="00C87248">
      <w:pPr>
        <w:widowControl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статті 28 Закону України «Про загальнообов’язкове державне пенсійне страхування» передбачено, що мінімальний розмір пенсії за віком за наявності у чоловіків 35 років, а у жінок 30 років страхового стажу встановлюється в розмірі прожиткового мінімуму для осіб, які втратили працездатність, визначеного законом. У порушення </w:t>
      </w:r>
      <w:r w:rsidR="0096639D">
        <w:rPr>
          <w:rFonts w:ascii="Times New Roman" w:eastAsia="Times New Roman" w:hAnsi="Times New Roman" w:cs="Times New Roman"/>
          <w:color w:val="000000"/>
          <w:sz w:val="28"/>
          <w:szCs w:val="28"/>
          <w:lang w:val="uk-UA"/>
        </w:rPr>
        <w:t>цього</w:t>
      </w:r>
      <w:r>
        <w:rPr>
          <w:rFonts w:ascii="Times New Roman" w:eastAsia="Times New Roman" w:hAnsi="Times New Roman" w:cs="Times New Roman"/>
          <w:color w:val="000000"/>
          <w:sz w:val="28"/>
          <w:szCs w:val="28"/>
        </w:rPr>
        <w:t xml:space="preserve"> </w:t>
      </w:r>
      <w:r w:rsidR="0096639D">
        <w:rPr>
          <w:rFonts w:ascii="Times New Roman" w:eastAsia="Times New Roman" w:hAnsi="Times New Roman" w:cs="Times New Roman"/>
          <w:color w:val="000000"/>
          <w:sz w:val="28"/>
          <w:szCs w:val="28"/>
          <w:lang w:val="uk-UA"/>
        </w:rPr>
        <w:t>Закону</w:t>
      </w:r>
      <w:r>
        <w:rPr>
          <w:rFonts w:ascii="Times New Roman" w:eastAsia="Times New Roman" w:hAnsi="Times New Roman" w:cs="Times New Roman"/>
          <w:color w:val="000000"/>
          <w:sz w:val="28"/>
          <w:szCs w:val="28"/>
        </w:rPr>
        <w:t xml:space="preserve"> </w:t>
      </w:r>
      <w:r w:rsidR="0096639D">
        <w:rPr>
          <w:rFonts w:ascii="Times New Roman" w:eastAsia="Times New Roman" w:hAnsi="Times New Roman" w:cs="Times New Roman"/>
          <w:color w:val="000000"/>
          <w:sz w:val="28"/>
          <w:szCs w:val="28"/>
          <w:lang w:val="uk-UA"/>
        </w:rPr>
        <w:t>в</w:t>
      </w:r>
      <w:r>
        <w:rPr>
          <w:rFonts w:ascii="Times New Roman" w:eastAsia="Times New Roman" w:hAnsi="Times New Roman" w:cs="Times New Roman"/>
          <w:color w:val="000000"/>
          <w:sz w:val="28"/>
          <w:szCs w:val="28"/>
        </w:rPr>
        <w:t xml:space="preserve"> Законі України «Про Державний бюджет України на 2026 рік» затверджено занижений розмір прожиткового мінімуму для непрацездатних проти очікуваного розміру фактичного прожиткового мінімуму для непрацездатних осіб, що підтверджується такими даними:</w:t>
      </w:r>
    </w:p>
    <w:p w14:paraId="4AD9D1CA" w14:textId="77777777" w:rsidR="00C87248" w:rsidRDefault="00C87248" w:rsidP="00C87248">
      <w:pPr>
        <w:widowControl w:val="0"/>
        <w:spacing w:after="0" w:line="240" w:lineRule="auto"/>
        <w:ind w:firstLine="567"/>
        <w:jc w:val="both"/>
        <w:rPr>
          <w:rFonts w:ascii="Times New Roman" w:eastAsia="Times New Roman" w:hAnsi="Times New Roman" w:cs="Times New Roman"/>
          <w:color w:val="000000"/>
          <w:sz w:val="28"/>
          <w:szCs w:val="28"/>
        </w:rPr>
      </w:pPr>
    </w:p>
    <w:tbl>
      <w:tblPr>
        <w:tblStyle w:val="Style24"/>
        <w:tblpPr w:leftFromText="180" w:rightFromText="180" w:vertAnchor="text" w:tblpX="1" w:tblpY="124"/>
        <w:tblW w:w="96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462"/>
        <w:gridCol w:w="1842"/>
        <w:gridCol w:w="1047"/>
        <w:gridCol w:w="1677"/>
        <w:gridCol w:w="1295"/>
        <w:gridCol w:w="1623"/>
      </w:tblGrid>
      <w:tr w:rsidR="00C87248" w14:paraId="0CE391F8" w14:textId="77777777" w:rsidTr="0096639D">
        <w:trPr>
          <w:trHeight w:val="321"/>
        </w:trPr>
        <w:tc>
          <w:tcPr>
            <w:tcW w:w="670" w:type="dxa"/>
            <w:vMerge w:val="restart"/>
            <w:vAlign w:val="center"/>
          </w:tcPr>
          <w:p w14:paraId="215212AB" w14:textId="77777777" w:rsidR="00C87248" w:rsidRDefault="00C87248" w:rsidP="0062777F">
            <w:pPr>
              <w:widowControl w:val="0"/>
              <w:spacing w:after="0" w:line="240" w:lineRule="auto"/>
              <w:ind w:left="146" w:right="128" w:firstLine="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п/п</w:t>
            </w:r>
          </w:p>
        </w:tc>
        <w:tc>
          <w:tcPr>
            <w:tcW w:w="1462" w:type="dxa"/>
            <w:vMerge w:val="restart"/>
            <w:vAlign w:val="center"/>
          </w:tcPr>
          <w:p w14:paraId="64A2ED41" w14:textId="77777777" w:rsidR="00C87248" w:rsidRDefault="00C87248" w:rsidP="0062777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Зміст</w:t>
            </w:r>
          </w:p>
        </w:tc>
        <w:tc>
          <w:tcPr>
            <w:tcW w:w="1842" w:type="dxa"/>
            <w:vMerge w:val="restart"/>
            <w:vAlign w:val="center"/>
          </w:tcPr>
          <w:p w14:paraId="5974CD39" w14:textId="1B7ED4E2" w:rsidR="00C87248" w:rsidRDefault="00C87248" w:rsidP="0062777F">
            <w:pPr>
              <w:widowControl w:val="0"/>
              <w:spacing w:after="0" w:line="240" w:lineRule="auto"/>
              <w:ind w:left="118" w:righ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Очікується розмір прожитков</w:t>
            </w:r>
            <w:r w:rsidR="00B17679">
              <w:rPr>
                <w:rFonts w:ascii="Times New Roman" w:eastAsia="Times New Roman" w:hAnsi="Times New Roman" w:cs="Times New Roman"/>
                <w:color w:val="000000"/>
                <w:sz w:val="24"/>
                <w:szCs w:val="24"/>
                <w:lang w:val="uk-UA"/>
              </w:rPr>
              <w:t>ого</w:t>
            </w:r>
            <w:r>
              <w:rPr>
                <w:rFonts w:ascii="Times New Roman" w:eastAsia="Times New Roman" w:hAnsi="Times New Roman" w:cs="Times New Roman"/>
                <w:color w:val="000000"/>
                <w:sz w:val="24"/>
                <w:szCs w:val="24"/>
              </w:rPr>
              <w:t xml:space="preserve"> мінімум</w:t>
            </w:r>
            <w:r w:rsidR="00B17679">
              <w:rPr>
                <w:rFonts w:ascii="Times New Roman" w:eastAsia="Times New Roman" w:hAnsi="Times New Roman" w:cs="Times New Roman"/>
                <w:color w:val="000000"/>
                <w:sz w:val="24"/>
                <w:szCs w:val="24"/>
                <w:lang w:val="uk-UA"/>
              </w:rPr>
              <w:t>у</w:t>
            </w:r>
            <w:r>
              <w:rPr>
                <w:rFonts w:ascii="Times New Roman" w:eastAsia="Times New Roman" w:hAnsi="Times New Roman" w:cs="Times New Roman"/>
                <w:color w:val="000000"/>
                <w:sz w:val="24"/>
                <w:szCs w:val="24"/>
              </w:rPr>
              <w:t xml:space="preserve"> для непрацездат</w:t>
            </w:r>
            <w:r w:rsidR="00321EC0">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rPr>
              <w:t xml:space="preserve">них осіб у </w:t>
            </w:r>
            <w:r w:rsidR="00321EC0">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2026 році</w:t>
            </w:r>
          </w:p>
        </w:tc>
        <w:tc>
          <w:tcPr>
            <w:tcW w:w="5642" w:type="dxa"/>
            <w:gridSpan w:val="4"/>
            <w:vAlign w:val="center"/>
          </w:tcPr>
          <w:p w14:paraId="70F1F226" w14:textId="77777777" w:rsidR="00C87248" w:rsidRDefault="00C87248" w:rsidP="0062777F">
            <w:pPr>
              <w:widowControl w:val="0"/>
              <w:spacing w:after="0" w:line="302" w:lineRule="auto"/>
              <w:ind w:left="14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 на 2026 рік</w:t>
            </w:r>
          </w:p>
        </w:tc>
      </w:tr>
      <w:tr w:rsidR="00C87248" w14:paraId="5D6292B9" w14:textId="77777777" w:rsidTr="0096639D">
        <w:trPr>
          <w:trHeight w:val="698"/>
        </w:trPr>
        <w:tc>
          <w:tcPr>
            <w:tcW w:w="670" w:type="dxa"/>
            <w:vMerge/>
            <w:vAlign w:val="center"/>
          </w:tcPr>
          <w:p w14:paraId="11639BCE" w14:textId="77777777" w:rsidR="00C87248" w:rsidRDefault="00C87248" w:rsidP="0062777F">
            <w:pPr>
              <w:widowControl w:val="0"/>
              <w:spacing w:after="0" w:line="276" w:lineRule="auto"/>
              <w:jc w:val="center"/>
              <w:rPr>
                <w:rFonts w:ascii="Times New Roman" w:eastAsia="Times New Roman" w:hAnsi="Times New Roman" w:cs="Times New Roman"/>
                <w:color w:val="000000"/>
                <w:sz w:val="24"/>
                <w:szCs w:val="24"/>
              </w:rPr>
            </w:pPr>
          </w:p>
        </w:tc>
        <w:tc>
          <w:tcPr>
            <w:tcW w:w="1462" w:type="dxa"/>
            <w:vMerge/>
            <w:vAlign w:val="center"/>
          </w:tcPr>
          <w:p w14:paraId="355CF6F8" w14:textId="77777777" w:rsidR="00C87248" w:rsidRDefault="00C87248" w:rsidP="0062777F">
            <w:pPr>
              <w:widowControl w:val="0"/>
              <w:spacing w:after="0" w:line="276" w:lineRule="auto"/>
              <w:jc w:val="center"/>
              <w:rPr>
                <w:rFonts w:ascii="Times New Roman" w:eastAsia="Times New Roman" w:hAnsi="Times New Roman" w:cs="Times New Roman"/>
                <w:color w:val="000000"/>
                <w:sz w:val="24"/>
                <w:szCs w:val="24"/>
              </w:rPr>
            </w:pPr>
          </w:p>
        </w:tc>
        <w:tc>
          <w:tcPr>
            <w:tcW w:w="1842" w:type="dxa"/>
            <w:vMerge/>
            <w:vAlign w:val="center"/>
          </w:tcPr>
          <w:p w14:paraId="4A7B465C" w14:textId="77777777" w:rsidR="00C87248" w:rsidRDefault="00C87248" w:rsidP="0062777F">
            <w:pPr>
              <w:widowControl w:val="0"/>
              <w:spacing w:after="0" w:line="276" w:lineRule="auto"/>
              <w:jc w:val="center"/>
              <w:rPr>
                <w:rFonts w:ascii="Times New Roman" w:eastAsia="Times New Roman" w:hAnsi="Times New Roman" w:cs="Times New Roman"/>
                <w:color w:val="000000"/>
                <w:sz w:val="24"/>
                <w:szCs w:val="24"/>
              </w:rPr>
            </w:pPr>
          </w:p>
        </w:tc>
        <w:tc>
          <w:tcPr>
            <w:tcW w:w="2724" w:type="dxa"/>
            <w:gridSpan w:val="2"/>
            <w:vAlign w:val="center"/>
          </w:tcPr>
          <w:p w14:paraId="76470F16" w14:textId="5C9C0BBE" w:rsidR="00C87248" w:rsidRDefault="00C87248" w:rsidP="0062777F">
            <w:pPr>
              <w:widowControl w:val="0"/>
              <w:spacing w:after="0" w:line="240" w:lineRule="auto"/>
              <w:ind w:left="259" w:right="247" w:hanging="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прожитко</w:t>
            </w:r>
            <w:r w:rsidR="00B17679">
              <w:rPr>
                <w:rFonts w:ascii="Times New Roman" w:eastAsia="Times New Roman" w:hAnsi="Times New Roman" w:cs="Times New Roman"/>
                <w:color w:val="000000"/>
                <w:sz w:val="24"/>
                <w:szCs w:val="24"/>
                <w:lang w:val="uk-UA"/>
              </w:rPr>
              <w:t>вий</w:t>
            </w:r>
            <w:r>
              <w:rPr>
                <w:rFonts w:ascii="Times New Roman" w:eastAsia="Times New Roman" w:hAnsi="Times New Roman" w:cs="Times New Roman"/>
                <w:color w:val="000000"/>
                <w:sz w:val="24"/>
                <w:szCs w:val="24"/>
              </w:rPr>
              <w:t xml:space="preserve"> мінімум для непрацездатних осіб</w:t>
            </w:r>
          </w:p>
        </w:tc>
        <w:tc>
          <w:tcPr>
            <w:tcW w:w="2918" w:type="dxa"/>
            <w:gridSpan w:val="2"/>
            <w:vAlign w:val="center"/>
          </w:tcPr>
          <w:p w14:paraId="1F1AACC4" w14:textId="6C2B1C52" w:rsidR="00C87248" w:rsidRDefault="00C87248" w:rsidP="0062777F">
            <w:pPr>
              <w:widowControl w:val="0"/>
              <w:spacing w:after="0" w:line="240" w:lineRule="auto"/>
              <w:ind w:left="1114" w:right="184" w:hanging="9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мінімальн</w:t>
            </w:r>
            <w:r w:rsidR="00B17679">
              <w:rPr>
                <w:rFonts w:ascii="Times New Roman" w:eastAsia="Times New Roman" w:hAnsi="Times New Roman" w:cs="Times New Roman"/>
                <w:color w:val="000000"/>
                <w:sz w:val="24"/>
                <w:szCs w:val="24"/>
                <w:lang w:val="uk-UA"/>
              </w:rPr>
              <w:t>а</w:t>
            </w:r>
            <w:r>
              <w:rPr>
                <w:rFonts w:ascii="Times New Roman" w:eastAsia="Times New Roman" w:hAnsi="Times New Roman" w:cs="Times New Roman"/>
                <w:color w:val="000000"/>
                <w:sz w:val="24"/>
                <w:szCs w:val="24"/>
              </w:rPr>
              <w:t xml:space="preserve"> пенсі</w:t>
            </w:r>
            <w:r w:rsidR="00B17679">
              <w:rPr>
                <w:rFonts w:ascii="Times New Roman" w:eastAsia="Times New Roman" w:hAnsi="Times New Roman" w:cs="Times New Roman"/>
                <w:color w:val="000000"/>
                <w:sz w:val="24"/>
                <w:szCs w:val="24"/>
                <w:lang w:val="uk-UA"/>
              </w:rPr>
              <w:t>я</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віком</w:t>
            </w:r>
          </w:p>
        </w:tc>
      </w:tr>
      <w:tr w:rsidR="00C87248" w14:paraId="217FC8F0" w14:textId="77777777" w:rsidTr="0096639D">
        <w:trPr>
          <w:trHeight w:val="998"/>
        </w:trPr>
        <w:tc>
          <w:tcPr>
            <w:tcW w:w="670" w:type="dxa"/>
            <w:vMerge/>
            <w:vAlign w:val="center"/>
          </w:tcPr>
          <w:p w14:paraId="29A3B3E7" w14:textId="77777777" w:rsidR="00C87248" w:rsidRDefault="00C87248" w:rsidP="0062777F">
            <w:pPr>
              <w:widowControl w:val="0"/>
              <w:spacing w:after="0" w:line="276" w:lineRule="auto"/>
              <w:jc w:val="center"/>
              <w:rPr>
                <w:rFonts w:ascii="Times New Roman" w:eastAsia="Times New Roman" w:hAnsi="Times New Roman" w:cs="Times New Roman"/>
                <w:color w:val="000000"/>
                <w:sz w:val="24"/>
                <w:szCs w:val="24"/>
              </w:rPr>
            </w:pPr>
          </w:p>
        </w:tc>
        <w:tc>
          <w:tcPr>
            <w:tcW w:w="1462" w:type="dxa"/>
            <w:vMerge/>
            <w:vAlign w:val="center"/>
          </w:tcPr>
          <w:p w14:paraId="08395F97" w14:textId="77777777" w:rsidR="00C87248" w:rsidRDefault="00C87248" w:rsidP="0062777F">
            <w:pPr>
              <w:widowControl w:val="0"/>
              <w:spacing w:after="0" w:line="276" w:lineRule="auto"/>
              <w:jc w:val="center"/>
              <w:rPr>
                <w:rFonts w:ascii="Times New Roman" w:eastAsia="Times New Roman" w:hAnsi="Times New Roman" w:cs="Times New Roman"/>
                <w:color w:val="000000"/>
                <w:sz w:val="24"/>
                <w:szCs w:val="24"/>
              </w:rPr>
            </w:pPr>
          </w:p>
        </w:tc>
        <w:tc>
          <w:tcPr>
            <w:tcW w:w="1842" w:type="dxa"/>
            <w:vMerge/>
            <w:vAlign w:val="center"/>
          </w:tcPr>
          <w:p w14:paraId="1C14DFF3" w14:textId="77777777" w:rsidR="00C87248" w:rsidRDefault="00C87248" w:rsidP="0062777F">
            <w:pPr>
              <w:widowControl w:val="0"/>
              <w:spacing w:after="0" w:line="276" w:lineRule="auto"/>
              <w:jc w:val="center"/>
              <w:rPr>
                <w:rFonts w:ascii="Times New Roman" w:eastAsia="Times New Roman" w:hAnsi="Times New Roman" w:cs="Times New Roman"/>
                <w:color w:val="000000"/>
                <w:sz w:val="24"/>
                <w:szCs w:val="24"/>
              </w:rPr>
            </w:pPr>
          </w:p>
        </w:tc>
        <w:tc>
          <w:tcPr>
            <w:tcW w:w="1047" w:type="dxa"/>
            <w:vAlign w:val="center"/>
          </w:tcPr>
          <w:p w14:paraId="67E03AAD" w14:textId="1BABFDC3" w:rsidR="00C87248" w:rsidRDefault="00C87248" w:rsidP="0062777F">
            <w:pPr>
              <w:widowControl w:val="0"/>
              <w:spacing w:after="0" w:line="240" w:lineRule="auto"/>
              <w:ind w:left="236" w:right="157" w:hanging="6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розмір (грн)</w:t>
            </w:r>
          </w:p>
        </w:tc>
        <w:tc>
          <w:tcPr>
            <w:tcW w:w="1677" w:type="dxa"/>
            <w:vAlign w:val="center"/>
          </w:tcPr>
          <w:p w14:paraId="2037F10A" w14:textId="77777777" w:rsidR="00C87248" w:rsidRDefault="00C87248" w:rsidP="0062777F">
            <w:pPr>
              <w:widowControl w:val="0"/>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відсоток до очікуваного фактичного розміру</w:t>
            </w:r>
          </w:p>
        </w:tc>
        <w:tc>
          <w:tcPr>
            <w:tcW w:w="1295" w:type="dxa"/>
            <w:vAlign w:val="center"/>
          </w:tcPr>
          <w:p w14:paraId="1D26DF95" w14:textId="3032EEA5" w:rsidR="00C87248" w:rsidRDefault="00C87248" w:rsidP="0062777F">
            <w:pPr>
              <w:widowControl w:val="0"/>
              <w:spacing w:after="0" w:line="240" w:lineRule="auto"/>
              <w:ind w:left="236" w:right="157" w:hanging="6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розмір (грн)</w:t>
            </w:r>
          </w:p>
        </w:tc>
        <w:tc>
          <w:tcPr>
            <w:tcW w:w="1623" w:type="dxa"/>
            <w:vAlign w:val="center"/>
          </w:tcPr>
          <w:p w14:paraId="775C0D86" w14:textId="77777777" w:rsidR="00C87248" w:rsidRDefault="00C87248" w:rsidP="0062777F">
            <w:pPr>
              <w:widowControl w:val="0"/>
              <w:spacing w:after="0" w:line="240" w:lineRule="auto"/>
              <w:ind w:left="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відсоток до очікуваного фактичного розміру</w:t>
            </w:r>
          </w:p>
        </w:tc>
      </w:tr>
      <w:tr w:rsidR="00C87248" w14:paraId="10520A84" w14:textId="77777777" w:rsidTr="0096639D">
        <w:trPr>
          <w:trHeight w:val="808"/>
        </w:trPr>
        <w:tc>
          <w:tcPr>
            <w:tcW w:w="670" w:type="dxa"/>
          </w:tcPr>
          <w:p w14:paraId="3E4C7162" w14:textId="32286792" w:rsidR="00C87248" w:rsidRPr="00720634" w:rsidRDefault="00C87248" w:rsidP="00720634">
            <w:pPr>
              <w:pStyle w:val="a7"/>
              <w:widowControl w:val="0"/>
              <w:numPr>
                <w:ilvl w:val="0"/>
                <w:numId w:val="1"/>
              </w:numPr>
              <w:spacing w:after="0" w:line="240" w:lineRule="auto"/>
              <w:ind w:left="0" w:firstLine="0"/>
              <w:jc w:val="center"/>
              <w:rPr>
                <w:rFonts w:ascii="Times New Roman" w:eastAsia="Times New Roman" w:hAnsi="Times New Roman" w:cs="Times New Roman"/>
                <w:color w:val="000000"/>
                <w:sz w:val="24"/>
                <w:szCs w:val="24"/>
              </w:rPr>
            </w:pPr>
          </w:p>
        </w:tc>
        <w:tc>
          <w:tcPr>
            <w:tcW w:w="1462" w:type="dxa"/>
          </w:tcPr>
          <w:p w14:paraId="15A6A069" w14:textId="77777777" w:rsidR="00C87248" w:rsidRDefault="00C87248" w:rsidP="0062777F">
            <w:pPr>
              <w:widowControl w:val="0"/>
              <w:spacing w:after="0" w:line="240" w:lineRule="auto"/>
              <w:ind w:left="108" w:right="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Перший квартал 2026 року</w:t>
            </w:r>
          </w:p>
        </w:tc>
        <w:tc>
          <w:tcPr>
            <w:tcW w:w="1842" w:type="dxa"/>
            <w:vAlign w:val="bottom"/>
          </w:tcPr>
          <w:p w14:paraId="34648D86"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10961C0F"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69BF1EC6" w14:textId="77777777" w:rsidR="00C87248" w:rsidRDefault="00C87248" w:rsidP="0062777F">
            <w:pPr>
              <w:widowControl w:val="0"/>
              <w:spacing w:after="0" w:line="302" w:lineRule="auto"/>
              <w:ind w:left="118"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7031</w:t>
            </w:r>
          </w:p>
        </w:tc>
        <w:tc>
          <w:tcPr>
            <w:tcW w:w="1047" w:type="dxa"/>
            <w:vAlign w:val="bottom"/>
          </w:tcPr>
          <w:p w14:paraId="640C7C07"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4DFEFA2D"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49D05DD3" w14:textId="77777777" w:rsidR="00C87248" w:rsidRDefault="00C87248" w:rsidP="0062777F">
            <w:pPr>
              <w:widowControl w:val="0"/>
              <w:spacing w:after="0" w:line="302" w:lineRule="auto"/>
              <w:ind w:left="1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2595</w:t>
            </w:r>
          </w:p>
        </w:tc>
        <w:tc>
          <w:tcPr>
            <w:tcW w:w="1677" w:type="dxa"/>
            <w:vAlign w:val="bottom"/>
          </w:tcPr>
          <w:p w14:paraId="59AC3A72"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3F4B1C9A"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3F951D15" w14:textId="77777777" w:rsidR="00C87248" w:rsidRDefault="00C87248" w:rsidP="0062777F">
            <w:pPr>
              <w:widowControl w:val="0"/>
              <w:spacing w:after="0" w:line="302" w:lineRule="auto"/>
              <w:ind w:left="1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w:t>
            </w:r>
          </w:p>
        </w:tc>
        <w:tc>
          <w:tcPr>
            <w:tcW w:w="1295" w:type="dxa"/>
            <w:vAlign w:val="bottom"/>
          </w:tcPr>
          <w:p w14:paraId="56898000"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740063E0"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4E048D72" w14:textId="77777777" w:rsidR="00C87248" w:rsidRDefault="00C87248" w:rsidP="0062777F">
            <w:pPr>
              <w:widowControl w:val="0"/>
              <w:spacing w:after="0" w:line="302"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2595</w:t>
            </w:r>
          </w:p>
        </w:tc>
        <w:tc>
          <w:tcPr>
            <w:tcW w:w="1623" w:type="dxa"/>
            <w:vAlign w:val="bottom"/>
          </w:tcPr>
          <w:p w14:paraId="1FB33F09"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3A85EFF9"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3F53E3AC" w14:textId="77777777" w:rsidR="00C87248" w:rsidRDefault="00C87248" w:rsidP="0062777F">
            <w:pPr>
              <w:widowControl w:val="0"/>
              <w:spacing w:after="0" w:line="302" w:lineRule="auto"/>
              <w:ind w:left="12"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w:t>
            </w:r>
          </w:p>
        </w:tc>
      </w:tr>
      <w:tr w:rsidR="00C87248" w14:paraId="5FFCD2FD" w14:textId="77777777" w:rsidTr="00321EC0">
        <w:trPr>
          <w:trHeight w:val="423"/>
        </w:trPr>
        <w:tc>
          <w:tcPr>
            <w:tcW w:w="670" w:type="dxa"/>
          </w:tcPr>
          <w:p w14:paraId="366A12F1" w14:textId="01B86BF5" w:rsidR="00C87248" w:rsidRPr="00720634" w:rsidRDefault="00C87248" w:rsidP="00720634">
            <w:pPr>
              <w:pStyle w:val="a7"/>
              <w:widowControl w:val="0"/>
              <w:numPr>
                <w:ilvl w:val="0"/>
                <w:numId w:val="1"/>
              </w:numPr>
              <w:spacing w:after="0" w:line="240" w:lineRule="auto"/>
              <w:ind w:left="0" w:firstLine="0"/>
              <w:jc w:val="center"/>
              <w:rPr>
                <w:rFonts w:ascii="Times New Roman" w:eastAsia="Times New Roman" w:hAnsi="Times New Roman" w:cs="Times New Roman"/>
                <w:color w:val="000000"/>
                <w:sz w:val="24"/>
                <w:szCs w:val="24"/>
              </w:rPr>
            </w:pPr>
          </w:p>
        </w:tc>
        <w:tc>
          <w:tcPr>
            <w:tcW w:w="1462" w:type="dxa"/>
          </w:tcPr>
          <w:p w14:paraId="1E6568BE" w14:textId="77777777" w:rsidR="00C87248" w:rsidRDefault="00C87248" w:rsidP="0062777F">
            <w:pPr>
              <w:widowControl w:val="0"/>
              <w:spacing w:after="0" w:line="240" w:lineRule="auto"/>
              <w:ind w:left="108" w:right="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Другий квартал 2026 року</w:t>
            </w:r>
          </w:p>
        </w:tc>
        <w:tc>
          <w:tcPr>
            <w:tcW w:w="1842" w:type="dxa"/>
          </w:tcPr>
          <w:p w14:paraId="336FF58D"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692BE25C"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5397CFD8" w14:textId="77777777" w:rsidR="00C87248" w:rsidRDefault="00C87248" w:rsidP="0062777F">
            <w:pPr>
              <w:widowControl w:val="0"/>
              <w:spacing w:after="0" w:line="302" w:lineRule="auto"/>
              <w:ind w:left="118"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7241</w:t>
            </w:r>
          </w:p>
        </w:tc>
        <w:tc>
          <w:tcPr>
            <w:tcW w:w="1047" w:type="dxa"/>
          </w:tcPr>
          <w:p w14:paraId="020D64F1"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56E6325D"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5826F832" w14:textId="77777777" w:rsidR="00C87248" w:rsidRDefault="00C87248" w:rsidP="0062777F">
            <w:pPr>
              <w:widowControl w:val="0"/>
              <w:spacing w:after="0" w:line="302" w:lineRule="auto"/>
              <w:ind w:left="1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2595</w:t>
            </w:r>
          </w:p>
        </w:tc>
        <w:tc>
          <w:tcPr>
            <w:tcW w:w="1677" w:type="dxa"/>
          </w:tcPr>
          <w:p w14:paraId="6A0C81E9"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7CE0A91F"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51C51687" w14:textId="77777777" w:rsidR="00C87248" w:rsidRDefault="00C87248" w:rsidP="0062777F">
            <w:pPr>
              <w:widowControl w:val="0"/>
              <w:spacing w:after="0" w:line="302" w:lineRule="auto"/>
              <w:ind w:left="1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w:t>
            </w:r>
          </w:p>
        </w:tc>
        <w:tc>
          <w:tcPr>
            <w:tcW w:w="1295" w:type="dxa"/>
          </w:tcPr>
          <w:p w14:paraId="10FE1416"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7E5537B3"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2646D892" w14:textId="77777777" w:rsidR="00C87248" w:rsidRDefault="00C87248" w:rsidP="0062777F">
            <w:pPr>
              <w:widowControl w:val="0"/>
              <w:spacing w:after="0" w:line="302"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2595</w:t>
            </w:r>
          </w:p>
        </w:tc>
        <w:tc>
          <w:tcPr>
            <w:tcW w:w="1623" w:type="dxa"/>
          </w:tcPr>
          <w:p w14:paraId="06EF2D56"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20AAFCFC"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5AB800A0" w14:textId="77777777" w:rsidR="00C87248" w:rsidRDefault="00C87248" w:rsidP="0062777F">
            <w:pPr>
              <w:widowControl w:val="0"/>
              <w:spacing w:after="0" w:line="302" w:lineRule="auto"/>
              <w:ind w:left="12"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w:t>
            </w:r>
          </w:p>
        </w:tc>
      </w:tr>
      <w:tr w:rsidR="00C87248" w14:paraId="47641A2E" w14:textId="77777777" w:rsidTr="00321EC0">
        <w:trPr>
          <w:trHeight w:val="518"/>
        </w:trPr>
        <w:tc>
          <w:tcPr>
            <w:tcW w:w="670" w:type="dxa"/>
          </w:tcPr>
          <w:p w14:paraId="01371E16" w14:textId="0BACDD74" w:rsidR="00C87248" w:rsidRPr="00720634" w:rsidRDefault="00C87248" w:rsidP="00720634">
            <w:pPr>
              <w:pStyle w:val="a7"/>
              <w:widowControl w:val="0"/>
              <w:numPr>
                <w:ilvl w:val="0"/>
                <w:numId w:val="1"/>
              </w:numPr>
              <w:spacing w:after="0" w:line="240" w:lineRule="auto"/>
              <w:ind w:left="0" w:firstLine="0"/>
              <w:jc w:val="center"/>
              <w:rPr>
                <w:rFonts w:ascii="Times New Roman" w:eastAsia="Times New Roman" w:hAnsi="Times New Roman" w:cs="Times New Roman"/>
                <w:color w:val="000000"/>
                <w:sz w:val="24"/>
                <w:szCs w:val="24"/>
              </w:rPr>
            </w:pPr>
          </w:p>
        </w:tc>
        <w:tc>
          <w:tcPr>
            <w:tcW w:w="1462" w:type="dxa"/>
          </w:tcPr>
          <w:p w14:paraId="3A89F43B" w14:textId="77777777" w:rsidR="00C87248" w:rsidRDefault="00C87248" w:rsidP="0062777F">
            <w:pPr>
              <w:widowControl w:val="0"/>
              <w:spacing w:after="0" w:line="240" w:lineRule="auto"/>
              <w:ind w:left="108" w:right="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Третій квартал 2026 року</w:t>
            </w:r>
          </w:p>
        </w:tc>
        <w:tc>
          <w:tcPr>
            <w:tcW w:w="1842" w:type="dxa"/>
          </w:tcPr>
          <w:p w14:paraId="596B44CA"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033AD805"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037DFB1B" w14:textId="77777777" w:rsidR="00C87248" w:rsidRDefault="00C87248" w:rsidP="0062777F">
            <w:pPr>
              <w:widowControl w:val="0"/>
              <w:spacing w:after="0" w:line="302" w:lineRule="auto"/>
              <w:ind w:left="118"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7318</w:t>
            </w:r>
          </w:p>
        </w:tc>
        <w:tc>
          <w:tcPr>
            <w:tcW w:w="1047" w:type="dxa"/>
          </w:tcPr>
          <w:p w14:paraId="1316F2A3"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726707AE"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759EA32B" w14:textId="77777777" w:rsidR="00C87248" w:rsidRDefault="00C87248" w:rsidP="0062777F">
            <w:pPr>
              <w:widowControl w:val="0"/>
              <w:spacing w:after="0" w:line="302" w:lineRule="auto"/>
              <w:ind w:left="1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2595</w:t>
            </w:r>
          </w:p>
        </w:tc>
        <w:tc>
          <w:tcPr>
            <w:tcW w:w="1677" w:type="dxa"/>
          </w:tcPr>
          <w:p w14:paraId="61E6A214"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67E4C409"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4E418741" w14:textId="77777777" w:rsidR="00C87248" w:rsidRDefault="00C87248" w:rsidP="0062777F">
            <w:pPr>
              <w:widowControl w:val="0"/>
              <w:spacing w:after="0" w:line="302" w:lineRule="auto"/>
              <w:ind w:left="1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w:t>
            </w:r>
          </w:p>
        </w:tc>
        <w:tc>
          <w:tcPr>
            <w:tcW w:w="1295" w:type="dxa"/>
          </w:tcPr>
          <w:p w14:paraId="42EE975D"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5631A0F4"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48F88622" w14:textId="77777777" w:rsidR="00C87248" w:rsidRDefault="00C87248" w:rsidP="0062777F">
            <w:pPr>
              <w:widowControl w:val="0"/>
              <w:spacing w:after="0" w:line="302"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2595</w:t>
            </w:r>
          </w:p>
        </w:tc>
        <w:tc>
          <w:tcPr>
            <w:tcW w:w="1623" w:type="dxa"/>
          </w:tcPr>
          <w:p w14:paraId="013EA9DC"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5C0718CA"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174EDC3F" w14:textId="77777777" w:rsidR="00C87248" w:rsidRDefault="00C87248" w:rsidP="0062777F">
            <w:pPr>
              <w:widowControl w:val="0"/>
              <w:spacing w:after="0" w:line="302" w:lineRule="auto"/>
              <w:ind w:left="12"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w:t>
            </w:r>
          </w:p>
        </w:tc>
      </w:tr>
      <w:tr w:rsidR="00C87248" w14:paraId="00CBEBED" w14:textId="77777777" w:rsidTr="00321EC0">
        <w:trPr>
          <w:trHeight w:val="679"/>
        </w:trPr>
        <w:tc>
          <w:tcPr>
            <w:tcW w:w="670" w:type="dxa"/>
          </w:tcPr>
          <w:p w14:paraId="664D2083" w14:textId="18623C38" w:rsidR="00C87248" w:rsidRPr="00720634" w:rsidRDefault="00C87248" w:rsidP="00720634">
            <w:pPr>
              <w:pStyle w:val="a7"/>
              <w:widowControl w:val="0"/>
              <w:numPr>
                <w:ilvl w:val="0"/>
                <w:numId w:val="1"/>
              </w:numPr>
              <w:spacing w:after="0" w:line="240" w:lineRule="auto"/>
              <w:ind w:left="0" w:firstLine="0"/>
              <w:jc w:val="center"/>
              <w:rPr>
                <w:rFonts w:ascii="Times New Roman" w:eastAsia="Times New Roman" w:hAnsi="Times New Roman" w:cs="Times New Roman"/>
                <w:color w:val="000000"/>
                <w:sz w:val="24"/>
                <w:szCs w:val="24"/>
              </w:rPr>
            </w:pPr>
          </w:p>
        </w:tc>
        <w:tc>
          <w:tcPr>
            <w:tcW w:w="1462" w:type="dxa"/>
          </w:tcPr>
          <w:p w14:paraId="37E53E92" w14:textId="77777777" w:rsidR="00C87248" w:rsidRDefault="00C87248" w:rsidP="0062777F">
            <w:pPr>
              <w:widowControl w:val="0"/>
              <w:spacing w:after="0" w:line="240" w:lineRule="auto"/>
              <w:ind w:left="108" w:right="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Четвертий квартал 2026 року</w:t>
            </w:r>
          </w:p>
        </w:tc>
        <w:tc>
          <w:tcPr>
            <w:tcW w:w="1842" w:type="dxa"/>
          </w:tcPr>
          <w:p w14:paraId="709E3FFA"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02094AF7"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398DA3FF" w14:textId="77777777" w:rsidR="00C87248" w:rsidRDefault="00C87248" w:rsidP="0062777F">
            <w:pPr>
              <w:widowControl w:val="0"/>
              <w:spacing w:after="0" w:line="302" w:lineRule="auto"/>
              <w:ind w:left="118"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7520</w:t>
            </w:r>
          </w:p>
        </w:tc>
        <w:tc>
          <w:tcPr>
            <w:tcW w:w="1047" w:type="dxa"/>
          </w:tcPr>
          <w:p w14:paraId="09D9454F"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6F449FBE"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36B13722" w14:textId="77777777" w:rsidR="00C87248" w:rsidRDefault="00C87248" w:rsidP="0062777F">
            <w:pPr>
              <w:widowControl w:val="0"/>
              <w:spacing w:after="0" w:line="302" w:lineRule="auto"/>
              <w:ind w:left="1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2595</w:t>
            </w:r>
          </w:p>
        </w:tc>
        <w:tc>
          <w:tcPr>
            <w:tcW w:w="1677" w:type="dxa"/>
          </w:tcPr>
          <w:p w14:paraId="479CD79C"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670867B7"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487FD4D6" w14:textId="77777777" w:rsidR="00C87248" w:rsidRDefault="00C87248" w:rsidP="0062777F">
            <w:pPr>
              <w:widowControl w:val="0"/>
              <w:spacing w:after="0" w:line="302" w:lineRule="auto"/>
              <w:ind w:left="1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c>
          <w:tcPr>
            <w:tcW w:w="1295" w:type="dxa"/>
          </w:tcPr>
          <w:p w14:paraId="6B14EB28"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1C8E606F"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1D164264" w14:textId="77777777" w:rsidR="00C87248" w:rsidRDefault="00C87248" w:rsidP="0062777F">
            <w:pPr>
              <w:widowControl w:val="0"/>
              <w:spacing w:after="0" w:line="302"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2595</w:t>
            </w:r>
          </w:p>
        </w:tc>
        <w:tc>
          <w:tcPr>
            <w:tcW w:w="1623" w:type="dxa"/>
          </w:tcPr>
          <w:p w14:paraId="79FDB56A"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1525A177" w14:textId="77777777" w:rsidR="00C87248" w:rsidRDefault="00C87248" w:rsidP="0062777F">
            <w:pPr>
              <w:widowControl w:val="0"/>
              <w:spacing w:after="0" w:line="240" w:lineRule="auto"/>
              <w:rPr>
                <w:rFonts w:ascii="Times New Roman" w:eastAsia="Times New Roman" w:hAnsi="Times New Roman" w:cs="Times New Roman"/>
                <w:color w:val="000000"/>
                <w:sz w:val="24"/>
                <w:szCs w:val="24"/>
              </w:rPr>
            </w:pPr>
          </w:p>
          <w:p w14:paraId="5FB012BE" w14:textId="77777777" w:rsidR="00C87248" w:rsidRDefault="00C87248" w:rsidP="0062777F">
            <w:pPr>
              <w:widowControl w:val="0"/>
              <w:spacing w:after="0" w:line="302" w:lineRule="auto"/>
              <w:ind w:left="12"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r>
    </w:tbl>
    <w:p w14:paraId="2A26A1F7" w14:textId="77777777" w:rsidR="00C87248" w:rsidRDefault="00C87248" w:rsidP="00C87248">
      <w:pPr>
        <w:spacing w:after="0" w:line="240" w:lineRule="auto"/>
        <w:ind w:firstLine="567"/>
        <w:jc w:val="both"/>
        <w:rPr>
          <w:rFonts w:ascii="Times New Roman" w:eastAsia="Times New Roman" w:hAnsi="Times New Roman" w:cs="Times New Roman"/>
          <w:color w:val="000000"/>
          <w:sz w:val="28"/>
          <w:szCs w:val="28"/>
        </w:rPr>
      </w:pPr>
    </w:p>
    <w:p w14:paraId="2720436B" w14:textId="4308F004" w:rsidR="00C87248" w:rsidRDefault="00C87248" w:rsidP="00C8724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Таке заниження розмірів прожиткового мінімуму для непрацездатних осіб та мінімальної пенсії за віком є порушенням статті 22 Конституції України, якою передбачено</w:t>
      </w:r>
      <w:r w:rsidR="0096639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«Конституційні права і свободи гарантуються і не можуть бути скасовані. При прийнятті нових законів або внесенні змін до чинних законів не допускається звуження змісту та обсягу існуючих прав і свобод.».</w:t>
      </w:r>
    </w:p>
    <w:p w14:paraId="1BC7382D" w14:textId="77777777" w:rsidR="00C87248" w:rsidRDefault="00C87248" w:rsidP="00C8724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Внаслідок заниження мінімального розміру пенсії для пенсіонерів та осіб з інвалідністю занижуються розміри пенсії та різні надбавки до пенсій для пенсіонерів та осіб з інвалідністю.</w:t>
      </w:r>
    </w:p>
    <w:p w14:paraId="44C2DF71" w14:textId="77777777" w:rsidR="00C87248" w:rsidRDefault="00C87248" w:rsidP="00C8724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Пенсіонери та особи з інвалідністю не можуть забезпечити своє проживання, оскільки за пенсійні виплати у занижених розмірах неможливо придбати продукти харчування та необхідні ліки, а також сплачувати за безпідставно підвищені тарифи на житлово-комунальні послуги.</w:t>
      </w:r>
    </w:p>
    <w:p w14:paraId="0302C005" w14:textId="5A1C3EAD" w:rsidR="00C87248" w:rsidRDefault="00C87248" w:rsidP="00C8724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Враховуючи зазначене заниження затверджених розмірів прожиткових мінімумів для </w:t>
      </w:r>
      <w:r w:rsidR="00B17679">
        <w:rPr>
          <w:rFonts w:ascii="Times New Roman" w:eastAsia="Times New Roman" w:hAnsi="Times New Roman" w:cs="Times New Roman"/>
          <w:color w:val="000000"/>
          <w:sz w:val="28"/>
          <w:szCs w:val="28"/>
          <w:lang w:val="uk-UA"/>
        </w:rPr>
        <w:t>не</w:t>
      </w:r>
      <w:r>
        <w:rPr>
          <w:rFonts w:ascii="Times New Roman" w:eastAsia="Times New Roman" w:hAnsi="Times New Roman" w:cs="Times New Roman"/>
          <w:color w:val="000000"/>
          <w:sz w:val="28"/>
          <w:szCs w:val="28"/>
        </w:rPr>
        <w:t>працездатних осіб та мінімальної пенсії за віком</w:t>
      </w:r>
      <w:r w:rsidR="0096639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та з метою припинення порушення статті 22 Конституції України необхідно внести зміни до Закону України «Про Державний бюджет України на 2026 рік».</w:t>
      </w:r>
      <w:bookmarkStart w:id="0" w:name="bookmark=id.v47s5nx64j3h" w:colFirst="0" w:colLast="0"/>
      <w:bookmarkEnd w:id="0"/>
    </w:p>
    <w:p w14:paraId="1B8D200A" w14:textId="686651C9" w:rsidR="00C87248" w:rsidRDefault="00C87248" w:rsidP="00C87248">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Особливої уваги та підтримки з боку держави сьогодні потребують військовослужбовці Збройних Сил України, їх</w:t>
      </w:r>
      <w:r w:rsidR="0096639D">
        <w:rPr>
          <w:rFonts w:ascii="Times New Roman" w:eastAsia="Times New Roman" w:hAnsi="Times New Roman" w:cs="Times New Roman"/>
          <w:color w:val="000000"/>
          <w:sz w:val="28"/>
          <w:szCs w:val="28"/>
          <w:lang w:val="uk-UA"/>
        </w:rPr>
        <w:t>ні</w:t>
      </w:r>
      <w:r>
        <w:rPr>
          <w:rFonts w:ascii="Times New Roman" w:eastAsia="Times New Roman" w:hAnsi="Times New Roman" w:cs="Times New Roman"/>
          <w:color w:val="000000"/>
          <w:sz w:val="28"/>
          <w:szCs w:val="28"/>
          <w:lang w:val="uk-UA"/>
        </w:rPr>
        <w:t xml:space="preserve"> родини. Збільшення основного грошового забезпечення військових, як мінімум в 1,5 рази, сьогодні має стати одним з основних завдань для усіх гілок влади в Україні.  </w:t>
      </w:r>
    </w:p>
    <w:p w14:paraId="1012D729" w14:textId="40D8215B" w:rsidR="00C87248" w:rsidRDefault="00C87248" w:rsidP="00C87248">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Зважаючи на викладене, </w:t>
      </w:r>
      <w:r>
        <w:rPr>
          <w:rFonts w:ascii="Times New Roman" w:eastAsia="Times New Roman" w:hAnsi="Times New Roman" w:cs="Times New Roman"/>
          <w:sz w:val="28"/>
          <w:szCs w:val="28"/>
        </w:rPr>
        <w:t>Волинська обласн</w:t>
      </w:r>
      <w:r>
        <w:rPr>
          <w:rFonts w:ascii="Times New Roman" w:eastAsia="Times New Roman" w:hAnsi="Times New Roman" w:cs="Times New Roman"/>
          <w:color w:val="000000"/>
          <w:sz w:val="28"/>
          <w:szCs w:val="28"/>
        </w:rPr>
        <w:t xml:space="preserve">а рада звертається до Верховної Ради України щодо підтримки </w:t>
      </w:r>
      <w:r w:rsidR="00F65FE6">
        <w:rPr>
          <w:rFonts w:ascii="Times New Roman" w:eastAsia="Times New Roman" w:hAnsi="Times New Roman" w:cs="Times New Roman"/>
          <w:color w:val="000000"/>
          <w:sz w:val="28"/>
          <w:szCs w:val="28"/>
          <w:lang w:val="uk-UA"/>
        </w:rPr>
        <w:t>законо</w:t>
      </w:r>
      <w:r>
        <w:rPr>
          <w:rFonts w:ascii="Times New Roman" w:eastAsia="Times New Roman" w:hAnsi="Times New Roman" w:cs="Times New Roman"/>
          <w:color w:val="000000"/>
          <w:sz w:val="28"/>
          <w:szCs w:val="28"/>
        </w:rPr>
        <w:t xml:space="preserve">проєкту </w:t>
      </w:r>
      <w:r>
        <w:rPr>
          <w:rFonts w:ascii="Times New Roman" w:eastAsia="Times New Roman" w:hAnsi="Times New Roman" w:cs="Times New Roman"/>
          <w:sz w:val="28"/>
          <w:szCs w:val="28"/>
        </w:rPr>
        <w:t xml:space="preserve">№ 15093 </w:t>
      </w:r>
      <w:r>
        <w:rPr>
          <w:rFonts w:ascii="Times New Roman" w:eastAsia="Times New Roman" w:hAnsi="Times New Roman" w:cs="Times New Roman"/>
          <w:color w:val="000000"/>
          <w:sz w:val="28"/>
          <w:szCs w:val="28"/>
        </w:rPr>
        <w:t>«Про внесення змін до Закону України «Про Державний бюджет України на 2026 рік» щодо підвищення розміру мінімальної пенсії за віком та грошового забезпечення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військовослужбовців</w:t>
      </w:r>
      <w:r w:rsidR="00D93F89">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яким передбачається підвищення розміру мінімальної пенсії та грошового забезпечення військовослужбовців.</w:t>
      </w:r>
    </w:p>
    <w:p w14:paraId="3DD4FADD" w14:textId="77777777" w:rsidR="00C87248" w:rsidRDefault="00C87248" w:rsidP="00C87248">
      <w:pPr>
        <w:tabs>
          <w:tab w:val="left" w:pos="1134"/>
        </w:tabs>
        <w:spacing w:after="0" w:line="240" w:lineRule="auto"/>
        <w:jc w:val="both"/>
        <w:rPr>
          <w:rFonts w:ascii="Times New Roman" w:eastAsia="Times New Roman" w:hAnsi="Times New Roman" w:cs="Times New Roman"/>
          <w:color w:val="000000"/>
          <w:sz w:val="28"/>
          <w:szCs w:val="28"/>
        </w:rPr>
      </w:pPr>
    </w:p>
    <w:p w14:paraId="2EA8C841" w14:textId="77777777" w:rsidR="00C87248" w:rsidRDefault="00C87248" w:rsidP="00C87248">
      <w:pPr>
        <w:tabs>
          <w:tab w:val="left" w:pos="1134"/>
        </w:tabs>
        <w:spacing w:after="0" w:line="240" w:lineRule="auto"/>
        <w:jc w:val="both"/>
        <w:rPr>
          <w:rFonts w:ascii="Times New Roman" w:eastAsia="Times New Roman" w:hAnsi="Times New Roman" w:cs="Times New Roman"/>
          <w:color w:val="000000"/>
          <w:sz w:val="28"/>
          <w:szCs w:val="28"/>
        </w:rPr>
      </w:pPr>
    </w:p>
    <w:p w14:paraId="1C172288" w14:textId="77777777" w:rsidR="00C87248" w:rsidRDefault="00C87248" w:rsidP="00C87248">
      <w:pPr>
        <w:tabs>
          <w:tab w:val="left" w:pos="1134"/>
        </w:tabs>
        <w:spacing w:after="0" w:line="240" w:lineRule="auto"/>
        <w:jc w:val="both"/>
        <w:rPr>
          <w:rFonts w:ascii="Times New Roman" w:eastAsia="Times New Roman" w:hAnsi="Times New Roman" w:cs="Times New Roman"/>
          <w:color w:val="000000"/>
          <w:sz w:val="28"/>
          <w:szCs w:val="28"/>
        </w:rPr>
      </w:pPr>
    </w:p>
    <w:p w14:paraId="3E9488BC" w14:textId="77777777" w:rsidR="00C87248" w:rsidRDefault="00C87248" w:rsidP="00C87248">
      <w:pPr>
        <w:tabs>
          <w:tab w:val="left" w:pos="1134"/>
        </w:tabs>
        <w:spacing w:after="0" w:line="240" w:lineRule="auto"/>
        <w:jc w:val="both"/>
        <w:rPr>
          <w:rFonts w:ascii="Times New Roman" w:eastAsia="Times New Roman" w:hAnsi="Times New Roman" w:cs="Times New Roman"/>
          <w:color w:val="000000"/>
          <w:sz w:val="28"/>
          <w:szCs w:val="28"/>
        </w:rPr>
      </w:pPr>
    </w:p>
    <w:p w14:paraId="634E5927" w14:textId="77777777" w:rsidR="001A0DB6" w:rsidRDefault="001A0DB6"/>
    <w:sectPr w:rsidR="001A0DB6" w:rsidSect="00321EC0">
      <w:headerReference w:type="default" r:id="rId7"/>
      <w:pgSz w:w="11906" w:h="16838"/>
      <w:pgMar w:top="567" w:right="567" w:bottom="567"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BB6B" w14:textId="77777777" w:rsidR="00395D99" w:rsidRDefault="00395D99" w:rsidP="00321EC0">
      <w:pPr>
        <w:spacing w:after="0" w:line="240" w:lineRule="auto"/>
      </w:pPr>
      <w:r>
        <w:separator/>
      </w:r>
    </w:p>
  </w:endnote>
  <w:endnote w:type="continuationSeparator" w:id="0">
    <w:p w14:paraId="2B6E812B" w14:textId="77777777" w:rsidR="00395D99" w:rsidRDefault="00395D99" w:rsidP="0032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E880" w14:textId="77777777" w:rsidR="00395D99" w:rsidRDefault="00395D99" w:rsidP="00321EC0">
      <w:pPr>
        <w:spacing w:after="0" w:line="240" w:lineRule="auto"/>
      </w:pPr>
      <w:r>
        <w:separator/>
      </w:r>
    </w:p>
  </w:footnote>
  <w:footnote w:type="continuationSeparator" w:id="0">
    <w:p w14:paraId="253C4339" w14:textId="77777777" w:rsidR="00395D99" w:rsidRDefault="00395D99" w:rsidP="0032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91393664"/>
      <w:docPartObj>
        <w:docPartGallery w:val="Page Numbers (Top of Page)"/>
        <w:docPartUnique/>
      </w:docPartObj>
    </w:sdtPr>
    <w:sdtEndPr/>
    <w:sdtContent>
      <w:p w14:paraId="135A0DA4" w14:textId="6154008A" w:rsidR="00321EC0" w:rsidRPr="001A42A0" w:rsidRDefault="00321EC0">
        <w:pPr>
          <w:pStyle w:val="a3"/>
          <w:jc w:val="center"/>
          <w:rPr>
            <w:rFonts w:ascii="Times New Roman" w:hAnsi="Times New Roman" w:cs="Times New Roman"/>
            <w:sz w:val="24"/>
            <w:szCs w:val="24"/>
          </w:rPr>
        </w:pPr>
        <w:r w:rsidRPr="001A42A0">
          <w:rPr>
            <w:rFonts w:ascii="Times New Roman" w:hAnsi="Times New Roman" w:cs="Times New Roman"/>
            <w:sz w:val="24"/>
            <w:szCs w:val="24"/>
          </w:rPr>
          <w:fldChar w:fldCharType="begin"/>
        </w:r>
        <w:r w:rsidRPr="001A42A0">
          <w:rPr>
            <w:rFonts w:ascii="Times New Roman" w:hAnsi="Times New Roman" w:cs="Times New Roman"/>
            <w:sz w:val="24"/>
            <w:szCs w:val="24"/>
          </w:rPr>
          <w:instrText>PAGE   \* MERGEFORMAT</w:instrText>
        </w:r>
        <w:r w:rsidRPr="001A42A0">
          <w:rPr>
            <w:rFonts w:ascii="Times New Roman" w:hAnsi="Times New Roman" w:cs="Times New Roman"/>
            <w:sz w:val="24"/>
            <w:szCs w:val="24"/>
          </w:rPr>
          <w:fldChar w:fldCharType="separate"/>
        </w:r>
        <w:r w:rsidRPr="001A42A0">
          <w:rPr>
            <w:rFonts w:ascii="Times New Roman" w:hAnsi="Times New Roman" w:cs="Times New Roman"/>
            <w:sz w:val="24"/>
            <w:szCs w:val="24"/>
            <w:lang w:val="uk-UA"/>
          </w:rPr>
          <w:t>2</w:t>
        </w:r>
        <w:r w:rsidRPr="001A42A0">
          <w:rPr>
            <w:rFonts w:ascii="Times New Roman" w:hAnsi="Times New Roman" w:cs="Times New Roman"/>
            <w:sz w:val="24"/>
            <w:szCs w:val="24"/>
          </w:rPr>
          <w:fldChar w:fldCharType="end"/>
        </w:r>
      </w:p>
    </w:sdtContent>
  </w:sdt>
  <w:p w14:paraId="50E8CFD8" w14:textId="77777777" w:rsidR="00321EC0" w:rsidRDefault="00321E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619F"/>
    <w:multiLevelType w:val="hybridMultilevel"/>
    <w:tmpl w:val="4E20BA82"/>
    <w:lvl w:ilvl="0" w:tplc="262EF61C">
      <w:start w:val="1"/>
      <w:numFmt w:val="decimal"/>
      <w:suff w:val="space"/>
      <w:lvlText w:val="%1."/>
      <w:lvlJc w:val="left"/>
      <w:pPr>
        <w:ind w:left="828" w:hanging="360"/>
      </w:pPr>
      <w:rPr>
        <w:rFonts w:hint="default"/>
      </w:rPr>
    </w:lvl>
    <w:lvl w:ilvl="1" w:tplc="04220019" w:tentative="1">
      <w:start w:val="1"/>
      <w:numFmt w:val="lowerLetter"/>
      <w:lvlText w:val="%2."/>
      <w:lvlJc w:val="left"/>
      <w:pPr>
        <w:ind w:left="1548" w:hanging="360"/>
      </w:pPr>
    </w:lvl>
    <w:lvl w:ilvl="2" w:tplc="0422001B" w:tentative="1">
      <w:start w:val="1"/>
      <w:numFmt w:val="lowerRoman"/>
      <w:lvlText w:val="%3."/>
      <w:lvlJc w:val="right"/>
      <w:pPr>
        <w:ind w:left="2268" w:hanging="180"/>
      </w:pPr>
    </w:lvl>
    <w:lvl w:ilvl="3" w:tplc="0422000F" w:tentative="1">
      <w:start w:val="1"/>
      <w:numFmt w:val="decimal"/>
      <w:lvlText w:val="%4."/>
      <w:lvlJc w:val="left"/>
      <w:pPr>
        <w:ind w:left="2988" w:hanging="360"/>
      </w:pPr>
    </w:lvl>
    <w:lvl w:ilvl="4" w:tplc="04220019" w:tentative="1">
      <w:start w:val="1"/>
      <w:numFmt w:val="lowerLetter"/>
      <w:lvlText w:val="%5."/>
      <w:lvlJc w:val="left"/>
      <w:pPr>
        <w:ind w:left="3708" w:hanging="360"/>
      </w:pPr>
    </w:lvl>
    <w:lvl w:ilvl="5" w:tplc="0422001B" w:tentative="1">
      <w:start w:val="1"/>
      <w:numFmt w:val="lowerRoman"/>
      <w:lvlText w:val="%6."/>
      <w:lvlJc w:val="right"/>
      <w:pPr>
        <w:ind w:left="4428" w:hanging="180"/>
      </w:pPr>
    </w:lvl>
    <w:lvl w:ilvl="6" w:tplc="0422000F" w:tentative="1">
      <w:start w:val="1"/>
      <w:numFmt w:val="decimal"/>
      <w:lvlText w:val="%7."/>
      <w:lvlJc w:val="left"/>
      <w:pPr>
        <w:ind w:left="5148" w:hanging="360"/>
      </w:pPr>
    </w:lvl>
    <w:lvl w:ilvl="7" w:tplc="04220019" w:tentative="1">
      <w:start w:val="1"/>
      <w:numFmt w:val="lowerLetter"/>
      <w:lvlText w:val="%8."/>
      <w:lvlJc w:val="left"/>
      <w:pPr>
        <w:ind w:left="5868" w:hanging="360"/>
      </w:pPr>
    </w:lvl>
    <w:lvl w:ilvl="8" w:tplc="0422001B" w:tentative="1">
      <w:start w:val="1"/>
      <w:numFmt w:val="lowerRoman"/>
      <w:lvlText w:val="%9."/>
      <w:lvlJc w:val="right"/>
      <w:pPr>
        <w:ind w:left="65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16F"/>
    <w:rsid w:val="001159EE"/>
    <w:rsid w:val="001A0DB6"/>
    <w:rsid w:val="001A42A0"/>
    <w:rsid w:val="00321EC0"/>
    <w:rsid w:val="00395D99"/>
    <w:rsid w:val="004B6393"/>
    <w:rsid w:val="004C3698"/>
    <w:rsid w:val="0055616F"/>
    <w:rsid w:val="00720634"/>
    <w:rsid w:val="007C3EA0"/>
    <w:rsid w:val="0096639D"/>
    <w:rsid w:val="00B17679"/>
    <w:rsid w:val="00B26C4D"/>
    <w:rsid w:val="00C87248"/>
    <w:rsid w:val="00D93F89"/>
    <w:rsid w:val="00F65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0BF7"/>
  <w15:docId w15:val="{F228487E-427F-4FAE-BEC7-8D525322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248"/>
    <w:pPr>
      <w:spacing w:after="160" w:line="259" w:lineRule="auto"/>
    </w:pPr>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Style24">
    <w:name w:val="_Style 24"/>
    <w:basedOn w:val="a1"/>
    <w:qFormat/>
    <w:rsid w:val="00C87248"/>
    <w:pPr>
      <w:spacing w:after="0" w:line="240" w:lineRule="auto"/>
    </w:pPr>
    <w:rPr>
      <w:rFonts w:ascii="Calibri" w:eastAsia="Calibri" w:hAnsi="Calibri" w:cs="Calibri"/>
      <w:sz w:val="20"/>
      <w:szCs w:val="20"/>
      <w:lang w:eastAsia="uk-UA"/>
    </w:rPr>
    <w:tblPr>
      <w:tblInd w:w="0" w:type="nil"/>
      <w:tblCellMar>
        <w:left w:w="0" w:type="dxa"/>
        <w:right w:w="0" w:type="dxa"/>
      </w:tblCellMar>
    </w:tblPr>
  </w:style>
  <w:style w:type="paragraph" w:styleId="a3">
    <w:name w:val="header"/>
    <w:basedOn w:val="a"/>
    <w:link w:val="a4"/>
    <w:uiPriority w:val="99"/>
    <w:unhideWhenUsed/>
    <w:rsid w:val="00321EC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21EC0"/>
    <w:rPr>
      <w:rFonts w:ascii="Calibri" w:eastAsia="Calibri" w:hAnsi="Calibri" w:cs="Calibri"/>
      <w:lang w:val="uk" w:eastAsia="uk-UA"/>
    </w:rPr>
  </w:style>
  <w:style w:type="paragraph" w:styleId="a5">
    <w:name w:val="footer"/>
    <w:basedOn w:val="a"/>
    <w:link w:val="a6"/>
    <w:uiPriority w:val="99"/>
    <w:unhideWhenUsed/>
    <w:rsid w:val="00321EC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21EC0"/>
    <w:rPr>
      <w:rFonts w:ascii="Calibri" w:eastAsia="Calibri" w:hAnsi="Calibri" w:cs="Calibri"/>
      <w:lang w:val="uk" w:eastAsia="uk-UA"/>
    </w:rPr>
  </w:style>
  <w:style w:type="paragraph" w:styleId="a7">
    <w:name w:val="List Paragraph"/>
    <w:basedOn w:val="a"/>
    <w:uiPriority w:val="34"/>
    <w:qFormat/>
    <w:rsid w:val="00720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2630</Words>
  <Characters>1500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Цимбалюк</dc:creator>
  <cp:keywords/>
  <dc:description/>
  <cp:lastModifiedBy>larisa</cp:lastModifiedBy>
  <cp:revision>10</cp:revision>
  <cp:lastPrinted>2026-04-06T08:31:00Z</cp:lastPrinted>
  <dcterms:created xsi:type="dcterms:W3CDTF">2026-03-27T07:55:00Z</dcterms:created>
  <dcterms:modified xsi:type="dcterms:W3CDTF">2026-04-06T12:08:00Z</dcterms:modified>
</cp:coreProperties>
</file>