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E40E" w14:textId="77777777" w:rsidR="0074058B" w:rsidRPr="00921F42" w:rsidRDefault="0074058B" w:rsidP="0074058B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21F42">
        <w:rPr>
          <w:rFonts w:eastAsia="Times New Roman" w:cs="Times New Roman"/>
          <w:szCs w:val="28"/>
          <w:lang w:val="uk-UA" w:eastAsia="ru-RU"/>
        </w:rPr>
        <w:t xml:space="preserve">ЗАТВЕРДЖЕНО </w:t>
      </w:r>
    </w:p>
    <w:p w14:paraId="20D6CF8B" w14:textId="77777777" w:rsidR="0074058B" w:rsidRPr="00921F42" w:rsidRDefault="0074058B" w:rsidP="0074058B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21F42">
        <w:rPr>
          <w:rFonts w:eastAsia="Times New Roman" w:cs="Times New Roman"/>
          <w:szCs w:val="28"/>
          <w:lang w:val="uk-UA" w:eastAsia="ru-RU"/>
        </w:rPr>
        <w:t>Рішення обласної ради</w:t>
      </w:r>
    </w:p>
    <w:p w14:paraId="6BE4D4E5" w14:textId="71C26B49" w:rsidR="0074058B" w:rsidRPr="00921F42" w:rsidRDefault="0072158B" w:rsidP="0074058B">
      <w:pPr>
        <w:spacing w:after="0"/>
        <w:ind w:left="5245" w:firstLine="567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31 березня 2026</w:t>
      </w:r>
      <w:r w:rsidR="0074058B" w:rsidRPr="00921F42">
        <w:rPr>
          <w:rFonts w:eastAsia="Times New Roman" w:cs="Times New Roman"/>
          <w:szCs w:val="28"/>
          <w:lang w:val="uk-UA" w:eastAsia="ru-RU"/>
        </w:rPr>
        <w:t xml:space="preserve"> року № </w:t>
      </w:r>
      <w:r>
        <w:rPr>
          <w:rFonts w:eastAsia="Times New Roman" w:cs="Times New Roman"/>
          <w:szCs w:val="28"/>
          <w:lang w:val="uk-UA" w:eastAsia="ru-RU"/>
        </w:rPr>
        <w:t>35/35</w:t>
      </w:r>
    </w:p>
    <w:p w14:paraId="590F9F2F" w14:textId="77777777" w:rsidR="0074058B" w:rsidRPr="00921F42" w:rsidRDefault="0074058B" w:rsidP="0074058B">
      <w:pPr>
        <w:spacing w:after="0"/>
        <w:ind w:firstLine="567"/>
        <w:rPr>
          <w:lang w:val="uk-UA"/>
        </w:rPr>
      </w:pPr>
    </w:p>
    <w:p w14:paraId="038DB195" w14:textId="77777777" w:rsidR="0074058B" w:rsidRPr="00921F42" w:rsidRDefault="0074058B" w:rsidP="0074058B">
      <w:pPr>
        <w:spacing w:after="0"/>
        <w:ind w:firstLine="567"/>
        <w:jc w:val="center"/>
        <w:rPr>
          <w:b/>
          <w:bCs/>
          <w:lang w:val="uk-UA"/>
        </w:rPr>
      </w:pPr>
      <w:r w:rsidRPr="00921F42">
        <w:rPr>
          <w:b/>
          <w:bCs/>
          <w:lang w:val="uk-UA"/>
        </w:rPr>
        <w:t>ПОРЯДОК</w:t>
      </w:r>
    </w:p>
    <w:p w14:paraId="7FF63EFD" w14:textId="743AA752" w:rsidR="0074058B" w:rsidRPr="00921F42" w:rsidRDefault="0074058B" w:rsidP="0074058B">
      <w:pPr>
        <w:spacing w:after="0"/>
        <w:ind w:firstLine="567"/>
        <w:jc w:val="center"/>
        <w:rPr>
          <w:b/>
          <w:bCs/>
          <w:lang w:val="uk-UA"/>
        </w:rPr>
      </w:pPr>
      <w:r w:rsidRPr="00921F42">
        <w:rPr>
          <w:b/>
          <w:bCs/>
          <w:lang w:val="uk-UA"/>
        </w:rPr>
        <w:t>формування наглядової ради закладу професійної освіти</w:t>
      </w:r>
      <w:r w:rsidR="0005016B" w:rsidRPr="00921F42">
        <w:rPr>
          <w:lang w:val="uk-UA"/>
        </w:rPr>
        <w:t xml:space="preserve"> </w:t>
      </w:r>
      <w:r w:rsidR="0005016B" w:rsidRPr="00921F42">
        <w:rPr>
          <w:b/>
          <w:bCs/>
          <w:lang w:val="uk-UA"/>
        </w:rPr>
        <w:t>спільної власності територіальних громад сіл, селищ, міст Волинської області</w:t>
      </w:r>
    </w:p>
    <w:p w14:paraId="52817663" w14:textId="77777777" w:rsidR="0074058B" w:rsidRPr="00921F42" w:rsidRDefault="0074058B" w:rsidP="0074058B">
      <w:pPr>
        <w:spacing w:after="0"/>
        <w:ind w:firstLine="567"/>
        <w:jc w:val="center"/>
        <w:rPr>
          <w:b/>
          <w:bCs/>
          <w:lang w:val="uk-UA"/>
        </w:rPr>
      </w:pPr>
    </w:p>
    <w:p w14:paraId="016F6D2D" w14:textId="1C8C18FF" w:rsidR="0074058B" w:rsidRPr="00921F42" w:rsidRDefault="0074058B" w:rsidP="0074058B">
      <w:pPr>
        <w:spacing w:after="0"/>
        <w:ind w:firstLine="567"/>
        <w:jc w:val="both"/>
        <w:rPr>
          <w:strike/>
          <w:lang w:val="uk-UA"/>
        </w:rPr>
      </w:pPr>
      <w:r w:rsidRPr="00921F42">
        <w:rPr>
          <w:lang w:val="uk-UA"/>
        </w:rPr>
        <w:t>1. Цей Порядок визначає загальні засади щодо процедури формування наглядової ради у закладі професійної освіти, засновником якого є Волинська обласна рада</w:t>
      </w:r>
      <w:r w:rsidR="001967FE" w:rsidRPr="00921F42">
        <w:rPr>
          <w:lang w:val="uk-UA"/>
        </w:rPr>
        <w:t xml:space="preserve"> (далі – Засновник).</w:t>
      </w:r>
      <w:r w:rsidRPr="00921F42">
        <w:rPr>
          <w:lang w:val="uk-UA"/>
        </w:rPr>
        <w:t xml:space="preserve"> </w:t>
      </w:r>
    </w:p>
    <w:p w14:paraId="4C91D016" w14:textId="77777777" w:rsidR="001967FE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2. У цьому </w:t>
      </w:r>
      <w:r w:rsidR="001967FE" w:rsidRPr="00921F42">
        <w:rPr>
          <w:lang w:val="uk-UA"/>
        </w:rPr>
        <w:t>П</w:t>
      </w:r>
      <w:r w:rsidRPr="00921F42">
        <w:rPr>
          <w:lang w:val="uk-UA"/>
        </w:rPr>
        <w:t xml:space="preserve">орядку терміни вживаються в такому значенні: </w:t>
      </w:r>
    </w:p>
    <w:p w14:paraId="72B50FE0" w14:textId="260F8090" w:rsidR="001967FE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представник </w:t>
      </w:r>
      <w:r w:rsidR="001967FE" w:rsidRPr="00921F42">
        <w:rPr>
          <w:lang w:val="uk-UA"/>
        </w:rPr>
        <w:t>З</w:t>
      </w:r>
      <w:r w:rsidRPr="00921F42">
        <w:rPr>
          <w:lang w:val="uk-UA"/>
        </w:rPr>
        <w:t xml:space="preserve">асновника </w:t>
      </w:r>
      <w:r w:rsidR="00921F42" w:rsidRPr="00921F42">
        <w:rPr>
          <w:lang w:val="uk-UA"/>
        </w:rPr>
        <w:t>–</w:t>
      </w:r>
      <w:r w:rsidRPr="00921F42">
        <w:rPr>
          <w:lang w:val="uk-UA"/>
        </w:rPr>
        <w:t xml:space="preserve"> член наглядової ради, призначений </w:t>
      </w:r>
      <w:r w:rsidR="00921F42" w:rsidRPr="00921F42">
        <w:rPr>
          <w:lang w:val="uk-UA"/>
        </w:rPr>
        <w:t>Волинською обласною радою</w:t>
      </w:r>
      <w:r w:rsidRPr="00921F42">
        <w:rPr>
          <w:lang w:val="uk-UA"/>
        </w:rPr>
        <w:t>;</w:t>
      </w:r>
    </w:p>
    <w:p w14:paraId="16854DD0" w14:textId="20CCCE86" w:rsidR="001967FE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представник роботодавців</w:t>
      </w:r>
      <w:r w:rsidR="00921F42" w:rsidRPr="00921F42">
        <w:rPr>
          <w:lang w:val="uk-UA"/>
        </w:rPr>
        <w:t xml:space="preserve"> – ч</w:t>
      </w:r>
      <w:r w:rsidRPr="00921F42">
        <w:rPr>
          <w:lang w:val="uk-UA"/>
        </w:rPr>
        <w:t xml:space="preserve">лен наглядової ради, делегований роботодавцем, організацією роботодавців або об'єднанням організацій роботодавців та призначений </w:t>
      </w:r>
      <w:r w:rsidR="00921F42" w:rsidRPr="00921F42">
        <w:rPr>
          <w:lang w:val="uk-UA"/>
        </w:rPr>
        <w:t xml:space="preserve">Волинською обласною радою </w:t>
      </w:r>
      <w:r w:rsidRPr="00921F42">
        <w:rPr>
          <w:lang w:val="uk-UA"/>
        </w:rPr>
        <w:t xml:space="preserve">відповідно до цього </w:t>
      </w:r>
      <w:r w:rsidR="001967FE" w:rsidRPr="00921F42">
        <w:rPr>
          <w:lang w:val="uk-UA"/>
        </w:rPr>
        <w:t>П</w:t>
      </w:r>
      <w:r w:rsidRPr="00921F42">
        <w:rPr>
          <w:lang w:val="uk-UA"/>
        </w:rPr>
        <w:t>орядку</w:t>
      </w:r>
      <w:r w:rsidR="001967FE" w:rsidRPr="00921F42">
        <w:rPr>
          <w:lang w:val="uk-UA"/>
        </w:rPr>
        <w:t>.</w:t>
      </w:r>
    </w:p>
    <w:p w14:paraId="09FB1DB6" w14:textId="69163761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Інші терміни, що використовуються у цьому </w:t>
      </w:r>
      <w:r w:rsidR="001967FE" w:rsidRPr="00921F42">
        <w:rPr>
          <w:lang w:val="uk-UA"/>
        </w:rPr>
        <w:t>П</w:t>
      </w:r>
      <w:r w:rsidRPr="00921F42">
        <w:rPr>
          <w:lang w:val="uk-UA"/>
        </w:rPr>
        <w:t xml:space="preserve">орядку, вживаються у значеннях, визначених </w:t>
      </w:r>
      <w:r w:rsidR="001967FE" w:rsidRPr="00921F42">
        <w:rPr>
          <w:lang w:val="uk-UA"/>
        </w:rPr>
        <w:t>з</w:t>
      </w:r>
      <w:r w:rsidRPr="00921F42">
        <w:rPr>
          <w:lang w:val="uk-UA"/>
        </w:rPr>
        <w:t>аконами України «Про освіту», «Про професійну освіту», «Про організації роботодавців, їх об'єднання, права і гарантії їх діяльності» та іншими нормативно-правовими актами.</w:t>
      </w:r>
    </w:p>
    <w:p w14:paraId="08FCF410" w14:textId="5AFC4F95" w:rsidR="00921F42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3. Наглядова рада утворюється за рішенням </w:t>
      </w:r>
      <w:r w:rsidR="001967FE" w:rsidRPr="00921F42">
        <w:rPr>
          <w:lang w:val="uk-UA"/>
        </w:rPr>
        <w:t>З</w:t>
      </w:r>
      <w:r w:rsidRPr="00921F42">
        <w:rPr>
          <w:lang w:val="uk-UA"/>
        </w:rPr>
        <w:t xml:space="preserve">асновника на визначений </w:t>
      </w:r>
      <w:r w:rsidR="00921F42" w:rsidRPr="00921F42">
        <w:rPr>
          <w:lang w:val="uk-UA"/>
        </w:rPr>
        <w:t xml:space="preserve">Волинською обласною радою </w:t>
      </w:r>
      <w:r w:rsidRPr="00921F42">
        <w:rPr>
          <w:lang w:val="uk-UA"/>
        </w:rPr>
        <w:t xml:space="preserve">строк, </w:t>
      </w:r>
      <w:r w:rsidR="00681E67">
        <w:rPr>
          <w:lang w:val="uk-UA"/>
        </w:rPr>
        <w:t xml:space="preserve">що становить </w:t>
      </w:r>
      <w:r w:rsidRPr="00921F42">
        <w:rPr>
          <w:lang w:val="uk-UA"/>
        </w:rPr>
        <w:t xml:space="preserve">не менше ніж чотири роки. </w:t>
      </w:r>
    </w:p>
    <w:p w14:paraId="43B4F407" w14:textId="2C63BAAB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Наглядова рада діє на засадах незалежності, професійності, компетентності, доброчесності, відкритості та прозорості. </w:t>
      </w:r>
    </w:p>
    <w:p w14:paraId="4AEA1CAB" w14:textId="074756EF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4. Загальна кількість членів наглядової ради </w:t>
      </w:r>
      <w:r w:rsidR="00681E67">
        <w:rPr>
          <w:lang w:val="uk-UA"/>
        </w:rPr>
        <w:t xml:space="preserve">не може </w:t>
      </w:r>
      <w:r w:rsidR="00681E67" w:rsidRPr="00681E67">
        <w:rPr>
          <w:lang w:val="uk-UA"/>
        </w:rPr>
        <w:t xml:space="preserve">перевищувати </w:t>
      </w:r>
      <w:r w:rsidRPr="00681E67">
        <w:rPr>
          <w:lang w:val="uk-UA"/>
        </w:rPr>
        <w:t>14 осіб</w:t>
      </w:r>
      <w:r w:rsidRPr="00921F42">
        <w:rPr>
          <w:lang w:val="uk-UA"/>
        </w:rPr>
        <w:t xml:space="preserve">. </w:t>
      </w:r>
    </w:p>
    <w:p w14:paraId="67AADAC5" w14:textId="77777777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До складу наглядової ради на паритетних засадах у рівній кількості входять:</w:t>
      </w:r>
    </w:p>
    <w:p w14:paraId="29F8133F" w14:textId="4D170589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1) представники </w:t>
      </w:r>
      <w:r w:rsidR="001967FE" w:rsidRPr="00921F42">
        <w:rPr>
          <w:lang w:val="uk-UA"/>
        </w:rPr>
        <w:t>З</w:t>
      </w:r>
      <w:r w:rsidRPr="00921F42">
        <w:rPr>
          <w:lang w:val="uk-UA"/>
        </w:rPr>
        <w:t>асновника;</w:t>
      </w:r>
    </w:p>
    <w:p w14:paraId="6D75FD5F" w14:textId="77777777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2) представники роботодавців.</w:t>
      </w:r>
    </w:p>
    <w:p w14:paraId="4EEBD49B" w14:textId="77777777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5. Не може обіймати посаду члена наглядової ради особа, яка: </w:t>
      </w:r>
    </w:p>
    <w:p w14:paraId="0F6BEBA5" w14:textId="3A3BDC61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1) за рішенням суду визнана недієздатною або цивільна дієздатність якої обмежена;</w:t>
      </w:r>
    </w:p>
    <w:p w14:paraId="09A67324" w14:textId="2F0D6642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2) має судимість за вчинення умисного кримінального правопорушення, якщо така судимість не погашена або не знята в установленому законом порядку</w:t>
      </w:r>
      <w:r w:rsidR="0006072C">
        <w:rPr>
          <w:lang w:val="uk-UA"/>
        </w:rPr>
        <w:t>;</w:t>
      </w:r>
    </w:p>
    <w:p w14:paraId="606ACE2F" w14:textId="77777777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3) за рішенням суду позбавлена права обіймати відповідну посаду чи займатися відповідною діяльністю;</w:t>
      </w:r>
    </w:p>
    <w:p w14:paraId="2E315C4A" w14:textId="77777777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4) за рішенням суду була визнана винною у вчиненні корупційного правопорушення чи правопорушення, пов'язаного з корупцією протягом трьох років з дня набрання відповідним рішенням суду законної сили;</w:t>
      </w:r>
    </w:p>
    <w:p w14:paraId="590B63AE" w14:textId="3018BCD5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5) має громадянство держави-агресора чи держави, яка сприяє збройній агресії проти України, окупації</w:t>
      </w:r>
      <w:r w:rsidR="0006072C">
        <w:rPr>
          <w:lang w:val="uk-UA"/>
        </w:rPr>
        <w:t>,</w:t>
      </w:r>
      <w:r w:rsidRPr="00921F42">
        <w:rPr>
          <w:lang w:val="uk-UA"/>
        </w:rPr>
        <w:t xml:space="preserve"> анексії території.</w:t>
      </w:r>
    </w:p>
    <w:p w14:paraId="0811C88A" w14:textId="77777777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До складу наглядової ради закладу професійної освіти не можуть входити здобувачі професійної освіти, інші особи, які навчаються у закладі професійної освіти, та працівники цього закладу професійної освіти.</w:t>
      </w:r>
    </w:p>
    <w:p w14:paraId="27534ECA" w14:textId="79609B25" w:rsidR="0074058B" w:rsidRPr="00921F42" w:rsidRDefault="0074058B" w:rsidP="002A71ED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6. Засновник включає представників роботодавців до складу наглядової ради за поданням роботодавців, організацій роботодавців або об'єднань </w:t>
      </w:r>
      <w:r w:rsidRPr="00921F42">
        <w:rPr>
          <w:lang w:val="uk-UA"/>
        </w:rPr>
        <w:lastRenderedPageBreak/>
        <w:t xml:space="preserve">організацій роботодавців (далі </w:t>
      </w:r>
      <w:r w:rsidR="004856B9" w:rsidRPr="004856B9">
        <w:rPr>
          <w:lang w:val="uk-UA"/>
        </w:rPr>
        <w:t>–</w:t>
      </w:r>
      <w:r w:rsidR="004856B9">
        <w:rPr>
          <w:lang w:val="uk-UA"/>
        </w:rPr>
        <w:t xml:space="preserve"> </w:t>
      </w:r>
      <w:r w:rsidRPr="00921F42">
        <w:rPr>
          <w:lang w:val="uk-UA"/>
        </w:rPr>
        <w:t>роботодавці), які:</w:t>
      </w:r>
      <w:r w:rsidR="002A71ED" w:rsidRPr="00921F42">
        <w:rPr>
          <w:lang w:val="uk-UA"/>
        </w:rPr>
        <w:t xml:space="preserve"> </w:t>
      </w:r>
      <w:r w:rsidRPr="00921F42">
        <w:rPr>
          <w:lang w:val="uk-UA"/>
        </w:rPr>
        <w:t>надають матеріальну чи благодійну допомогу закладу професійної освіти та/або інвестують у його діяльність, та/або співпрацюють із закладом, у тому числі в рамках дуальної форми здобуття освіти, та/або забезпечують проходження практичної підготовки здобувачів професійної освіти, та/або здійснюють інші форми підтримки чи взаємодії з закладом професійної освіти.</w:t>
      </w:r>
    </w:p>
    <w:p w14:paraId="44082E13" w14:textId="0F429AD3" w:rsid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7. Представники </w:t>
      </w:r>
      <w:r w:rsidR="001967FE" w:rsidRPr="00921F42">
        <w:rPr>
          <w:lang w:val="uk-UA"/>
        </w:rPr>
        <w:t>З</w:t>
      </w:r>
      <w:r w:rsidRPr="00921F42">
        <w:rPr>
          <w:lang w:val="uk-UA"/>
        </w:rPr>
        <w:t xml:space="preserve">асновника призначаються у рівній кількості до кількості представників роботодавців, забезпечуючи рівне представництво сторін. </w:t>
      </w:r>
      <w:r w:rsidR="00681E67">
        <w:rPr>
          <w:lang w:val="uk-UA"/>
        </w:rPr>
        <w:t>П</w:t>
      </w:r>
      <w:r w:rsidRPr="00921F42">
        <w:rPr>
          <w:lang w:val="uk-UA"/>
        </w:rPr>
        <w:t xml:space="preserve">редставниками </w:t>
      </w:r>
      <w:r w:rsidR="001967FE" w:rsidRPr="00921F42">
        <w:rPr>
          <w:lang w:val="uk-UA"/>
        </w:rPr>
        <w:t>З</w:t>
      </w:r>
      <w:r w:rsidRPr="00921F42">
        <w:rPr>
          <w:lang w:val="uk-UA"/>
        </w:rPr>
        <w:t xml:space="preserve">асновника </w:t>
      </w:r>
      <w:r w:rsidR="00681E67">
        <w:rPr>
          <w:lang w:val="uk-UA"/>
        </w:rPr>
        <w:t xml:space="preserve">можуть бути: </w:t>
      </w:r>
      <w:r w:rsidR="00921F42" w:rsidRPr="00921F42">
        <w:rPr>
          <w:lang w:val="uk-UA"/>
        </w:rPr>
        <w:t>депутат</w:t>
      </w:r>
      <w:r w:rsidR="00681E67">
        <w:rPr>
          <w:lang w:val="uk-UA"/>
        </w:rPr>
        <w:t>и</w:t>
      </w:r>
      <w:r w:rsidR="00921F42" w:rsidRPr="00921F42">
        <w:rPr>
          <w:szCs w:val="28"/>
          <w:lang w:val="uk-UA"/>
        </w:rPr>
        <w:t xml:space="preserve"> Волинської обласної ради</w:t>
      </w:r>
      <w:r w:rsidR="00921F42" w:rsidRPr="00921F42">
        <w:rPr>
          <w:lang w:val="uk-UA"/>
        </w:rPr>
        <w:t xml:space="preserve">, </w:t>
      </w:r>
      <w:r w:rsidRPr="00921F42">
        <w:rPr>
          <w:lang w:val="uk-UA"/>
        </w:rPr>
        <w:t>працівник</w:t>
      </w:r>
      <w:r w:rsidR="00681E67">
        <w:rPr>
          <w:lang w:val="uk-UA"/>
        </w:rPr>
        <w:t>и</w:t>
      </w:r>
      <w:r w:rsidR="00921F42" w:rsidRPr="00921F42">
        <w:rPr>
          <w:lang w:val="uk-UA"/>
        </w:rPr>
        <w:t xml:space="preserve"> виконавчого апарату</w:t>
      </w:r>
      <w:r w:rsidR="00681E67">
        <w:rPr>
          <w:lang w:val="uk-UA"/>
        </w:rPr>
        <w:t xml:space="preserve"> </w:t>
      </w:r>
      <w:r w:rsidR="00681E67" w:rsidRPr="00921F42">
        <w:rPr>
          <w:szCs w:val="28"/>
          <w:lang w:val="uk-UA"/>
        </w:rPr>
        <w:t xml:space="preserve">Волинської </w:t>
      </w:r>
      <w:r w:rsidR="00681E67">
        <w:rPr>
          <w:lang w:val="uk-UA"/>
        </w:rPr>
        <w:t>обласної ради</w:t>
      </w:r>
      <w:r w:rsidRPr="00921F42">
        <w:rPr>
          <w:lang w:val="uk-UA"/>
        </w:rPr>
        <w:t>, експерт</w:t>
      </w:r>
      <w:r w:rsidR="00681E67">
        <w:rPr>
          <w:lang w:val="uk-UA"/>
        </w:rPr>
        <w:t>и</w:t>
      </w:r>
      <w:r w:rsidRPr="00921F42">
        <w:rPr>
          <w:lang w:val="uk-UA"/>
        </w:rPr>
        <w:t>, науков</w:t>
      </w:r>
      <w:r w:rsidR="00681E67">
        <w:rPr>
          <w:lang w:val="uk-UA"/>
        </w:rPr>
        <w:t xml:space="preserve">і </w:t>
      </w:r>
      <w:r w:rsidRPr="00921F42">
        <w:rPr>
          <w:lang w:val="uk-UA"/>
        </w:rPr>
        <w:t>працівник</w:t>
      </w:r>
      <w:r w:rsidR="00681E67">
        <w:rPr>
          <w:lang w:val="uk-UA"/>
        </w:rPr>
        <w:t>и</w:t>
      </w:r>
      <w:r w:rsidRPr="00921F42">
        <w:rPr>
          <w:lang w:val="uk-UA"/>
        </w:rPr>
        <w:t>, представник</w:t>
      </w:r>
      <w:r w:rsidR="00681E67">
        <w:rPr>
          <w:lang w:val="uk-UA"/>
        </w:rPr>
        <w:t>и</w:t>
      </w:r>
      <w:r w:rsidRPr="00921F42">
        <w:rPr>
          <w:lang w:val="uk-UA"/>
        </w:rPr>
        <w:t xml:space="preserve"> </w:t>
      </w:r>
      <w:r w:rsidR="00921F42" w:rsidRPr="00921F42">
        <w:rPr>
          <w:lang w:val="uk-UA"/>
        </w:rPr>
        <w:t xml:space="preserve">інших </w:t>
      </w:r>
      <w:r w:rsidRPr="00921F42">
        <w:rPr>
          <w:lang w:val="uk-UA"/>
        </w:rPr>
        <w:t xml:space="preserve">органів місцевого самоврядування, </w:t>
      </w:r>
      <w:r w:rsidR="00681E67">
        <w:rPr>
          <w:lang w:val="uk-UA"/>
        </w:rPr>
        <w:t>працівники</w:t>
      </w:r>
      <w:r w:rsidR="00921F42">
        <w:rPr>
          <w:lang w:val="uk-UA"/>
        </w:rPr>
        <w:t xml:space="preserve"> структурних підрозділів Волинської обласної державної адміністрації, </w:t>
      </w:r>
      <w:r w:rsidR="00681E67">
        <w:rPr>
          <w:lang w:val="uk-UA"/>
        </w:rPr>
        <w:t xml:space="preserve">представники </w:t>
      </w:r>
      <w:r w:rsidRPr="00921F42">
        <w:rPr>
          <w:lang w:val="uk-UA"/>
        </w:rPr>
        <w:t>громадських об'єднань, професійних спілок, міжнародних організацій, проєктів міжнародної технічної допомоги та інш</w:t>
      </w:r>
      <w:r w:rsidR="00681E67">
        <w:rPr>
          <w:lang w:val="uk-UA"/>
        </w:rPr>
        <w:t>і</w:t>
      </w:r>
      <w:r w:rsidRPr="00921F42">
        <w:rPr>
          <w:lang w:val="uk-UA"/>
        </w:rPr>
        <w:t xml:space="preserve"> </w:t>
      </w:r>
      <w:r w:rsidR="00681E67">
        <w:rPr>
          <w:lang w:val="uk-UA"/>
        </w:rPr>
        <w:t>особи</w:t>
      </w:r>
      <w:r w:rsidRPr="00921F42">
        <w:rPr>
          <w:lang w:val="uk-UA"/>
        </w:rPr>
        <w:t xml:space="preserve">, які відповідають вимогам цього </w:t>
      </w:r>
      <w:r w:rsidR="001967FE" w:rsidRPr="00921F42">
        <w:rPr>
          <w:lang w:val="uk-UA"/>
        </w:rPr>
        <w:t>П</w:t>
      </w:r>
      <w:r w:rsidRPr="00921F42">
        <w:rPr>
          <w:lang w:val="uk-UA"/>
        </w:rPr>
        <w:t xml:space="preserve">орядку. </w:t>
      </w:r>
    </w:p>
    <w:p w14:paraId="0BC7A5E5" w14:textId="360E3300" w:rsidR="00921F42" w:rsidRDefault="005833C1" w:rsidP="0074058B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8. </w:t>
      </w:r>
      <w:r w:rsidR="00921F42">
        <w:rPr>
          <w:lang w:val="uk-UA"/>
        </w:rPr>
        <w:t xml:space="preserve"> </w:t>
      </w:r>
      <w:r>
        <w:rPr>
          <w:lang w:val="uk-UA"/>
        </w:rPr>
        <w:t>К</w:t>
      </w:r>
      <w:r w:rsidR="00921F42" w:rsidRPr="00921F42">
        <w:rPr>
          <w:lang w:val="uk-UA"/>
        </w:rPr>
        <w:t>андидатур</w:t>
      </w:r>
      <w:r>
        <w:rPr>
          <w:lang w:val="uk-UA"/>
        </w:rPr>
        <w:t>и</w:t>
      </w:r>
      <w:r w:rsidR="00921F42" w:rsidRPr="00921F42">
        <w:rPr>
          <w:lang w:val="uk-UA"/>
        </w:rPr>
        <w:t xml:space="preserve"> представників Засновника до складу наглядової ради</w:t>
      </w:r>
      <w:r>
        <w:rPr>
          <w:lang w:val="uk-UA"/>
        </w:rPr>
        <w:t xml:space="preserve"> визначаються постійною комісією обласної ради з питань використання майна спільної власності територіальних громад сіл, селищ, міст області на підставі пропозиції голови Волинської обласної ради</w:t>
      </w:r>
      <w:r w:rsidR="00921F42" w:rsidRPr="00921F42">
        <w:rPr>
          <w:lang w:val="uk-UA"/>
        </w:rPr>
        <w:t>.</w:t>
      </w:r>
    </w:p>
    <w:p w14:paraId="6BDB6978" w14:textId="6C8F5159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5833C1">
        <w:rPr>
          <w:lang w:val="uk-UA"/>
        </w:rPr>
        <w:t>9.</w:t>
      </w:r>
      <w:r w:rsidRPr="00921F42">
        <w:rPr>
          <w:lang w:val="uk-UA"/>
        </w:rPr>
        <w:t xml:space="preserve"> </w:t>
      </w:r>
      <w:r w:rsidR="005833C1">
        <w:rPr>
          <w:lang w:val="uk-UA"/>
        </w:rPr>
        <w:t>Голова Волинської обласної ради</w:t>
      </w:r>
      <w:r w:rsidRPr="00921F42">
        <w:rPr>
          <w:lang w:val="uk-UA"/>
        </w:rPr>
        <w:t xml:space="preserve"> протягом 5 робочих днів з дня прийняття </w:t>
      </w:r>
      <w:r w:rsidR="00681E67">
        <w:rPr>
          <w:lang w:val="uk-UA"/>
        </w:rPr>
        <w:t xml:space="preserve">Засновником </w:t>
      </w:r>
      <w:r w:rsidRPr="00921F42">
        <w:rPr>
          <w:lang w:val="uk-UA"/>
        </w:rPr>
        <w:t>рішення про формування наглядової ради</w:t>
      </w:r>
      <w:r w:rsidR="005833C1">
        <w:rPr>
          <w:lang w:val="uk-UA"/>
        </w:rPr>
        <w:t xml:space="preserve"> забезпечує</w:t>
      </w:r>
      <w:r w:rsidRPr="00921F42">
        <w:rPr>
          <w:lang w:val="uk-UA"/>
        </w:rPr>
        <w:t>:</w:t>
      </w:r>
    </w:p>
    <w:p w14:paraId="0118EFE2" w14:textId="7A82F6BF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1) розміщ</w:t>
      </w:r>
      <w:r w:rsidR="005833C1">
        <w:rPr>
          <w:lang w:val="uk-UA"/>
        </w:rPr>
        <w:t>ення</w:t>
      </w:r>
      <w:r w:rsidRPr="00921F42">
        <w:rPr>
          <w:lang w:val="uk-UA"/>
        </w:rPr>
        <w:t xml:space="preserve"> на офіційному вебсайті </w:t>
      </w:r>
      <w:r w:rsidR="005833C1">
        <w:rPr>
          <w:lang w:val="uk-UA"/>
        </w:rPr>
        <w:t>Волинської обласної ради</w:t>
      </w:r>
      <w:r w:rsidR="005833C1" w:rsidRPr="00921F42">
        <w:rPr>
          <w:lang w:val="uk-UA"/>
        </w:rPr>
        <w:t xml:space="preserve"> </w:t>
      </w:r>
      <w:r w:rsidRPr="00921F42">
        <w:rPr>
          <w:lang w:val="uk-UA"/>
        </w:rPr>
        <w:t xml:space="preserve">та вебсайті закладу професійної освіти оголошення про формування наглядової ради та визначає строк, протягом якого роботодавці можуть подавати </w:t>
      </w:r>
      <w:r w:rsidR="00681E67">
        <w:rPr>
          <w:lang w:val="uk-UA"/>
        </w:rPr>
        <w:t>кандидатури представників</w:t>
      </w:r>
      <w:r w:rsidRPr="00921F42">
        <w:rPr>
          <w:lang w:val="uk-UA"/>
        </w:rPr>
        <w:t xml:space="preserve"> </w:t>
      </w:r>
      <w:r w:rsidR="00681E67">
        <w:rPr>
          <w:lang w:val="uk-UA"/>
        </w:rPr>
        <w:t xml:space="preserve">до </w:t>
      </w:r>
      <w:r w:rsidRPr="00921F42">
        <w:rPr>
          <w:lang w:val="uk-UA"/>
        </w:rPr>
        <w:t>склад</w:t>
      </w:r>
      <w:r w:rsidR="00681E67">
        <w:rPr>
          <w:lang w:val="uk-UA"/>
        </w:rPr>
        <w:t>у</w:t>
      </w:r>
      <w:r w:rsidRPr="00921F42">
        <w:rPr>
          <w:lang w:val="uk-UA"/>
        </w:rPr>
        <w:t xml:space="preserve"> наглядової ради;</w:t>
      </w:r>
    </w:p>
    <w:p w14:paraId="1740831D" w14:textId="68201AB9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2) надсила</w:t>
      </w:r>
      <w:r w:rsidR="005833C1">
        <w:rPr>
          <w:lang w:val="uk-UA"/>
        </w:rPr>
        <w:t>ння</w:t>
      </w:r>
      <w:r w:rsidRPr="00921F42">
        <w:rPr>
          <w:lang w:val="uk-UA"/>
        </w:rPr>
        <w:t xml:space="preserve"> повідомлення щодо можливості делегувати представників до складу наглядової ради всім роботодавцям, які співпрацюють із закладом професійної освіти.</w:t>
      </w:r>
    </w:p>
    <w:p w14:paraId="4D3D894D" w14:textId="0D40F2E1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10. Кожен роботодавець протягом строку, визначеного </w:t>
      </w:r>
      <w:r w:rsidR="006631C8" w:rsidRPr="00921F42">
        <w:rPr>
          <w:lang w:val="uk-UA"/>
        </w:rPr>
        <w:t>З</w:t>
      </w:r>
      <w:r w:rsidRPr="00921F42">
        <w:rPr>
          <w:lang w:val="uk-UA"/>
        </w:rPr>
        <w:t>асновником, може делегувати одного кандидата до складу наглядової ради. Роботодавці мають право делегувати спільних представників</w:t>
      </w:r>
      <w:r w:rsidR="006631C8" w:rsidRPr="00921F42">
        <w:rPr>
          <w:lang w:val="uk-UA"/>
        </w:rPr>
        <w:t>-</w:t>
      </w:r>
      <w:r w:rsidRPr="00921F42">
        <w:rPr>
          <w:lang w:val="uk-UA"/>
        </w:rPr>
        <w:t>кандидатів.</w:t>
      </w:r>
    </w:p>
    <w:p w14:paraId="31616377" w14:textId="711DB08B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11. Для включення до складу наглядової ради на адресу або електронну адресу, зазначену в оголошенні/листі щодо кожного кандидата</w:t>
      </w:r>
      <w:r w:rsidR="00681E67">
        <w:rPr>
          <w:lang w:val="uk-UA"/>
        </w:rPr>
        <w:t xml:space="preserve"> від роботодавців</w:t>
      </w:r>
      <w:r w:rsidRPr="00921F42">
        <w:rPr>
          <w:lang w:val="uk-UA"/>
        </w:rPr>
        <w:t xml:space="preserve"> надсилаються такі документи:</w:t>
      </w:r>
    </w:p>
    <w:p w14:paraId="332EEE48" w14:textId="2B8B8987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1) лист від роботодавця, організації роботодавців або об'єднання організацій роботодавців, які делегують представника</w:t>
      </w:r>
      <w:r w:rsidR="0006072C">
        <w:rPr>
          <w:lang w:val="uk-UA"/>
        </w:rPr>
        <w:t>,</w:t>
      </w:r>
      <w:r w:rsidRPr="00921F42">
        <w:rPr>
          <w:lang w:val="uk-UA"/>
        </w:rPr>
        <w:t xml:space="preserve"> разом з копіями документів, </w:t>
      </w:r>
      <w:r w:rsidR="0006072C">
        <w:rPr>
          <w:lang w:val="uk-UA"/>
        </w:rPr>
        <w:t>що</w:t>
      </w:r>
      <w:r w:rsidRPr="00921F42">
        <w:rPr>
          <w:lang w:val="uk-UA"/>
        </w:rPr>
        <w:t xml:space="preserve"> підтверджують співпрацю (для представника роботодавця);</w:t>
      </w:r>
    </w:p>
    <w:p w14:paraId="384C262F" w14:textId="4B37A0C4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2) заповнена заявка кандидата в члени наглядової ради згідно з </w:t>
      </w:r>
      <w:r w:rsidR="0006072C">
        <w:rPr>
          <w:lang w:val="uk-UA"/>
        </w:rPr>
        <w:t>д</w:t>
      </w:r>
      <w:r w:rsidRPr="00921F42">
        <w:rPr>
          <w:lang w:val="uk-UA"/>
        </w:rPr>
        <w:t>одатком 1 до цього Порядку;</w:t>
      </w:r>
    </w:p>
    <w:p w14:paraId="5F79611B" w14:textId="77777777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3) копія документа, що посвідчує особу кандидата;</w:t>
      </w:r>
    </w:p>
    <w:p w14:paraId="40CB84BE" w14:textId="0EC87104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4) копія довідки про відсутність у кандидата судимості або витяг з інформаційно-аналітичної системи «Облік відомостей про притягнення особи до кримінальної відповідальності та наявності судимості»;</w:t>
      </w:r>
    </w:p>
    <w:p w14:paraId="310FC84C" w14:textId="4583CA2D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5) копія інформаційної довідки про кандидата з Єдиного державного реєстру осіб, які вчинили корупційні або пов'язані з корупцією правопорушення;</w:t>
      </w:r>
    </w:p>
    <w:p w14:paraId="35848C37" w14:textId="3BB0C34D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6) згода на обробку персональних даних кандидата згідно з </w:t>
      </w:r>
      <w:r w:rsidR="0006072C">
        <w:rPr>
          <w:lang w:val="uk-UA"/>
        </w:rPr>
        <w:t>д</w:t>
      </w:r>
      <w:r w:rsidRPr="00921F42">
        <w:rPr>
          <w:lang w:val="uk-UA"/>
        </w:rPr>
        <w:t>одатком 2 до цього Порядку.</w:t>
      </w:r>
    </w:p>
    <w:p w14:paraId="35B3C467" w14:textId="0E972924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lastRenderedPageBreak/>
        <w:t xml:space="preserve">12. Засновник </w:t>
      </w:r>
      <w:r w:rsidR="00681E67">
        <w:rPr>
          <w:lang w:val="uk-UA"/>
        </w:rPr>
        <w:t>здійснює прийом</w:t>
      </w:r>
      <w:r w:rsidRPr="00921F42">
        <w:rPr>
          <w:lang w:val="uk-UA"/>
        </w:rPr>
        <w:t>, реєстр</w:t>
      </w:r>
      <w:r w:rsidR="00681E67">
        <w:rPr>
          <w:lang w:val="uk-UA"/>
        </w:rPr>
        <w:t>ацію</w:t>
      </w:r>
      <w:r w:rsidRPr="00921F42">
        <w:rPr>
          <w:lang w:val="uk-UA"/>
        </w:rPr>
        <w:t>, перевір</w:t>
      </w:r>
      <w:r w:rsidR="00681E67">
        <w:rPr>
          <w:lang w:val="uk-UA"/>
        </w:rPr>
        <w:t>ку</w:t>
      </w:r>
      <w:r w:rsidRPr="00921F42">
        <w:rPr>
          <w:lang w:val="uk-UA"/>
        </w:rPr>
        <w:t xml:space="preserve"> на відповідність вимогам цього </w:t>
      </w:r>
      <w:r w:rsidR="006631C8" w:rsidRPr="00921F42">
        <w:rPr>
          <w:lang w:val="uk-UA"/>
        </w:rPr>
        <w:t>П</w:t>
      </w:r>
      <w:r w:rsidRPr="00921F42">
        <w:rPr>
          <w:lang w:val="uk-UA"/>
        </w:rPr>
        <w:t>орядку документ</w:t>
      </w:r>
      <w:r w:rsidR="00681E67">
        <w:rPr>
          <w:lang w:val="uk-UA"/>
        </w:rPr>
        <w:t>ів,</w:t>
      </w:r>
      <w:r w:rsidRPr="00921F42">
        <w:rPr>
          <w:lang w:val="uk-UA"/>
        </w:rPr>
        <w:t xml:space="preserve"> публік</w:t>
      </w:r>
      <w:r w:rsidR="00681E67">
        <w:rPr>
          <w:lang w:val="uk-UA"/>
        </w:rPr>
        <w:t>ацію</w:t>
      </w:r>
      <w:r w:rsidRPr="00921F42">
        <w:rPr>
          <w:lang w:val="uk-UA"/>
        </w:rPr>
        <w:t xml:space="preserve"> на офіційному вебсайті</w:t>
      </w:r>
      <w:r w:rsidR="00681E67">
        <w:rPr>
          <w:lang w:val="uk-UA"/>
        </w:rPr>
        <w:t xml:space="preserve"> Волинської обласної ради</w:t>
      </w:r>
      <w:r w:rsidRPr="00921F42">
        <w:rPr>
          <w:lang w:val="uk-UA"/>
        </w:rPr>
        <w:t xml:space="preserve"> та/або вебсайті закладу професійної освіти перелік</w:t>
      </w:r>
      <w:r w:rsidR="00681E67">
        <w:rPr>
          <w:lang w:val="uk-UA"/>
        </w:rPr>
        <w:t>у</w:t>
      </w:r>
      <w:r w:rsidRPr="00921F42">
        <w:rPr>
          <w:lang w:val="uk-UA"/>
        </w:rPr>
        <w:t xml:space="preserve"> кандидатів, які виявили бажання увійти до складу наглядової ради закладу професійної освіти</w:t>
      </w:r>
      <w:r w:rsidR="00681E67">
        <w:rPr>
          <w:lang w:val="uk-UA"/>
        </w:rPr>
        <w:t xml:space="preserve"> та</w:t>
      </w:r>
      <w:r w:rsidRPr="00921F42">
        <w:rPr>
          <w:lang w:val="uk-UA"/>
        </w:rPr>
        <w:t xml:space="preserve"> розглядає подані документи. </w:t>
      </w:r>
    </w:p>
    <w:p w14:paraId="0CF26EDA" w14:textId="58120D07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13. Засновник здійснює двоетапну перевірку:</w:t>
      </w:r>
    </w:p>
    <w:p w14:paraId="5CBEC418" w14:textId="77777777" w:rsidR="005833C1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1)</w:t>
      </w:r>
      <w:r w:rsidR="006631C8" w:rsidRPr="00921F42">
        <w:rPr>
          <w:lang w:val="uk-UA"/>
        </w:rPr>
        <w:t> </w:t>
      </w:r>
      <w:r w:rsidRPr="00921F42">
        <w:rPr>
          <w:lang w:val="uk-UA"/>
        </w:rPr>
        <w:t xml:space="preserve">перевірка роботодавця. </w:t>
      </w:r>
    </w:p>
    <w:p w14:paraId="1243BAA7" w14:textId="77E9E21D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У разі встановлення факту відсутності підтвердженої співпраці із закладом професійної освіти </w:t>
      </w:r>
      <w:r w:rsidR="006631C8" w:rsidRPr="00921F42">
        <w:rPr>
          <w:lang w:val="uk-UA"/>
        </w:rPr>
        <w:t>З</w:t>
      </w:r>
      <w:r w:rsidRPr="00921F42">
        <w:rPr>
          <w:lang w:val="uk-UA"/>
        </w:rPr>
        <w:t>асновник повідомляє відповідного роботодавця про відсутність підстав для включення його представника до складу наглядової ради</w:t>
      </w:r>
      <w:r w:rsidR="0006072C">
        <w:rPr>
          <w:lang w:val="uk-UA"/>
        </w:rPr>
        <w:t>;</w:t>
      </w:r>
    </w:p>
    <w:p w14:paraId="300CEBAA" w14:textId="7AB9AB8D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2) перевірка кандидата від роботодавця.</w:t>
      </w:r>
    </w:p>
    <w:p w14:paraId="3324E8B1" w14:textId="629465C6" w:rsidR="006631C8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Після підтвердження відповідності роботодавця </w:t>
      </w:r>
      <w:r w:rsidR="006631C8" w:rsidRPr="00921F42">
        <w:rPr>
          <w:lang w:val="uk-UA"/>
        </w:rPr>
        <w:t>З</w:t>
      </w:r>
      <w:r w:rsidRPr="00921F42">
        <w:rPr>
          <w:lang w:val="uk-UA"/>
        </w:rPr>
        <w:t>асновник відхиляє кандидата від роботодавця у разі:</w:t>
      </w:r>
    </w:p>
    <w:p w14:paraId="5EF437C3" w14:textId="77777777" w:rsidR="006631C8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невідповідності вимогам, наведеним у пункті 5 цього Порядку;</w:t>
      </w:r>
    </w:p>
    <w:p w14:paraId="7D53DE33" w14:textId="77777777" w:rsidR="006631C8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неподання всіх документів, визначених у пункті 11 цього Порядку;</w:t>
      </w:r>
    </w:p>
    <w:p w14:paraId="01E01786" w14:textId="7F29B00D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встановлення факту подання недостовірних відомостей.</w:t>
      </w:r>
    </w:p>
    <w:p w14:paraId="6C864059" w14:textId="77B9A2EA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14. Замість кандидатури, відхиленої відповідно до пункту 13 цього </w:t>
      </w:r>
      <w:r w:rsidR="006631C8" w:rsidRPr="00921F42">
        <w:rPr>
          <w:lang w:val="uk-UA"/>
        </w:rPr>
        <w:t>П</w:t>
      </w:r>
      <w:r w:rsidRPr="00921F42">
        <w:rPr>
          <w:lang w:val="uk-UA"/>
        </w:rPr>
        <w:t>орядку, може бути подана інша особа протягом 3 робочих днів.</w:t>
      </w:r>
    </w:p>
    <w:p w14:paraId="63F9B97A" w14:textId="1DBD2566" w:rsidR="00921B6F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15.</w:t>
      </w:r>
      <w:r w:rsidR="004C7AF4" w:rsidRPr="004C7AF4">
        <w:rPr>
          <w:lang w:val="uk-UA"/>
        </w:rPr>
        <w:t xml:space="preserve"> </w:t>
      </w:r>
      <w:r w:rsidR="004C7AF4" w:rsidRPr="00921F42">
        <w:rPr>
          <w:lang w:val="uk-UA"/>
        </w:rPr>
        <w:t xml:space="preserve">Якщо кількість кандидатів від роботодавців </w:t>
      </w:r>
      <w:r w:rsidR="004C7AF4" w:rsidRPr="00681E67">
        <w:rPr>
          <w:lang w:val="uk-UA"/>
        </w:rPr>
        <w:t xml:space="preserve">перевищує 7 осіб, </w:t>
      </w:r>
      <w:r w:rsidR="004C7AF4">
        <w:rPr>
          <w:lang w:val="uk-UA"/>
        </w:rPr>
        <w:t>голова Волинської обласної ради</w:t>
      </w:r>
      <w:r w:rsidR="004C7AF4" w:rsidRPr="00921F42">
        <w:rPr>
          <w:lang w:val="uk-UA"/>
        </w:rPr>
        <w:t xml:space="preserve"> пропонує роботодавцям надати спільну кандидатуру.</w:t>
      </w:r>
    </w:p>
    <w:p w14:paraId="4F5BA254" w14:textId="29B8412F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16. </w:t>
      </w:r>
      <w:r w:rsidR="004C7AF4" w:rsidRPr="00921F42">
        <w:rPr>
          <w:lang w:val="uk-UA"/>
        </w:rPr>
        <w:t>У разі, якщо роботодавці не надали спільну кандидатуру протягом визначеного строку,</w:t>
      </w:r>
      <w:r w:rsidR="004C7AF4" w:rsidRPr="004A77B7">
        <w:rPr>
          <w:lang w:val="uk-UA"/>
        </w:rPr>
        <w:t xml:space="preserve"> </w:t>
      </w:r>
      <w:r w:rsidR="004C7AF4">
        <w:rPr>
          <w:lang w:val="uk-UA"/>
        </w:rPr>
        <w:t>к</w:t>
      </w:r>
      <w:r w:rsidR="004C7AF4" w:rsidRPr="00921F42">
        <w:rPr>
          <w:lang w:val="uk-UA"/>
        </w:rPr>
        <w:t>андидатур</w:t>
      </w:r>
      <w:r w:rsidR="004C7AF4">
        <w:rPr>
          <w:lang w:val="uk-UA"/>
        </w:rPr>
        <w:t>и</w:t>
      </w:r>
      <w:r w:rsidR="004C7AF4" w:rsidRPr="00921F42">
        <w:rPr>
          <w:lang w:val="uk-UA"/>
        </w:rPr>
        <w:t xml:space="preserve"> </w:t>
      </w:r>
      <w:r w:rsidR="004C7AF4">
        <w:rPr>
          <w:lang w:val="uk-UA"/>
        </w:rPr>
        <w:t>роботодавців</w:t>
      </w:r>
      <w:r w:rsidR="004C7AF4" w:rsidRPr="00921F42">
        <w:rPr>
          <w:lang w:val="uk-UA"/>
        </w:rPr>
        <w:t xml:space="preserve"> до складу наглядової ради</w:t>
      </w:r>
      <w:r w:rsidR="004C7AF4">
        <w:rPr>
          <w:lang w:val="uk-UA"/>
        </w:rPr>
        <w:t xml:space="preserve"> визначаються постійною комісією обласної ради з питань використання майна спільної власності територіальних громад сіл, селищ, міст області на підставі поданих пропозицій від роботодавців</w:t>
      </w:r>
      <w:r w:rsidR="004C7AF4" w:rsidRPr="00921F42">
        <w:rPr>
          <w:lang w:val="uk-UA"/>
        </w:rPr>
        <w:t>.</w:t>
      </w:r>
    </w:p>
    <w:p w14:paraId="658E2711" w14:textId="042F9B5B" w:rsidR="00921B6F" w:rsidRDefault="0074058B" w:rsidP="00FA64B5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 xml:space="preserve">17. </w:t>
      </w:r>
      <w:r w:rsidR="004C7AF4">
        <w:rPr>
          <w:lang w:val="uk-UA"/>
        </w:rPr>
        <w:t>Засновник</w:t>
      </w:r>
      <w:r w:rsidR="004C7AF4" w:rsidRPr="004C7AF4">
        <w:rPr>
          <w:lang w:val="uk-UA"/>
        </w:rPr>
        <w:t xml:space="preserve"> після надходження </w:t>
      </w:r>
      <w:r w:rsidR="00FA64B5">
        <w:rPr>
          <w:lang w:val="uk-UA"/>
        </w:rPr>
        <w:t xml:space="preserve">від роботодавців </w:t>
      </w:r>
      <w:r w:rsidR="004C7AF4" w:rsidRPr="004C7AF4">
        <w:rPr>
          <w:lang w:val="uk-UA"/>
        </w:rPr>
        <w:t>пропозиці</w:t>
      </w:r>
      <w:r w:rsidR="004C7AF4">
        <w:rPr>
          <w:lang w:val="uk-UA"/>
        </w:rPr>
        <w:t xml:space="preserve">й </w:t>
      </w:r>
      <w:r w:rsidR="00FA64B5">
        <w:rPr>
          <w:lang w:val="uk-UA"/>
        </w:rPr>
        <w:t xml:space="preserve">і </w:t>
      </w:r>
      <w:r w:rsidR="004C7AF4">
        <w:rPr>
          <w:lang w:val="uk-UA"/>
        </w:rPr>
        <w:t>перевірки</w:t>
      </w:r>
      <w:r w:rsidR="00FA64B5" w:rsidRPr="00FA64B5">
        <w:rPr>
          <w:lang w:val="uk-UA"/>
        </w:rPr>
        <w:t xml:space="preserve"> </w:t>
      </w:r>
      <w:r w:rsidR="00FA64B5">
        <w:rPr>
          <w:lang w:val="uk-UA"/>
        </w:rPr>
        <w:t>документів та інформації</w:t>
      </w:r>
      <w:r w:rsidR="004C7AF4">
        <w:rPr>
          <w:lang w:val="uk-UA"/>
        </w:rPr>
        <w:t>, передбачен</w:t>
      </w:r>
      <w:r w:rsidR="00FA64B5">
        <w:rPr>
          <w:lang w:val="uk-UA"/>
        </w:rPr>
        <w:t>их</w:t>
      </w:r>
      <w:r w:rsidR="004C7AF4">
        <w:rPr>
          <w:lang w:val="uk-UA"/>
        </w:rPr>
        <w:t xml:space="preserve"> пунктом 13 цього Порядку, або </w:t>
      </w:r>
      <w:r w:rsidR="00FA64B5">
        <w:rPr>
          <w:lang w:val="uk-UA"/>
        </w:rPr>
        <w:t xml:space="preserve">на підставі </w:t>
      </w:r>
      <w:r w:rsidR="004C7AF4">
        <w:rPr>
          <w:lang w:val="uk-UA"/>
        </w:rPr>
        <w:t xml:space="preserve">рекомендацій </w:t>
      </w:r>
      <w:r w:rsidR="004C7AF4" w:rsidRPr="004C7AF4">
        <w:rPr>
          <w:lang w:val="uk-UA"/>
        </w:rPr>
        <w:t>постійно</w:t>
      </w:r>
      <w:r w:rsidR="004C7AF4">
        <w:rPr>
          <w:lang w:val="uk-UA"/>
        </w:rPr>
        <w:t>ї</w:t>
      </w:r>
      <w:r w:rsidR="004C7AF4" w:rsidRPr="004C7AF4">
        <w:rPr>
          <w:lang w:val="uk-UA"/>
        </w:rPr>
        <w:t xml:space="preserve"> комісі</w:t>
      </w:r>
      <w:r w:rsidR="004C7AF4">
        <w:rPr>
          <w:lang w:val="uk-UA"/>
        </w:rPr>
        <w:t>ї</w:t>
      </w:r>
      <w:r w:rsidR="004C7AF4" w:rsidRPr="004C7AF4">
        <w:rPr>
          <w:lang w:val="uk-UA"/>
        </w:rPr>
        <w:t xml:space="preserve"> обласної ради з питань використання майна спільної власності територіальних громад сіл, селищ, міст області приймає рішення про створення </w:t>
      </w:r>
      <w:r w:rsidR="00FA64B5" w:rsidRPr="00FA64B5">
        <w:rPr>
          <w:lang w:val="uk-UA"/>
        </w:rPr>
        <w:t>наглядової ради, затвердження її персонального складу та положення про наглядову раду</w:t>
      </w:r>
      <w:r w:rsidR="00681E67">
        <w:rPr>
          <w:lang w:val="uk-UA"/>
        </w:rPr>
        <w:t xml:space="preserve"> закладу професійної освіти</w:t>
      </w:r>
      <w:r w:rsidR="00FA64B5">
        <w:rPr>
          <w:lang w:val="uk-UA"/>
        </w:rPr>
        <w:t>.</w:t>
      </w:r>
    </w:p>
    <w:p w14:paraId="11E067AA" w14:textId="0A2CCAFD" w:rsidR="0074058B" w:rsidRPr="00921F42" w:rsidRDefault="0074058B" w:rsidP="0074058B">
      <w:pPr>
        <w:spacing w:after="0"/>
        <w:ind w:firstLine="567"/>
        <w:jc w:val="both"/>
        <w:rPr>
          <w:lang w:val="uk-UA"/>
        </w:rPr>
      </w:pPr>
      <w:r w:rsidRPr="00921F42">
        <w:rPr>
          <w:lang w:val="uk-UA"/>
        </w:rPr>
        <w:t>1</w:t>
      </w:r>
      <w:r w:rsidR="00FA64B5">
        <w:rPr>
          <w:lang w:val="uk-UA"/>
        </w:rPr>
        <w:t>8</w:t>
      </w:r>
      <w:r w:rsidRPr="00921F42">
        <w:rPr>
          <w:lang w:val="uk-UA"/>
        </w:rPr>
        <w:t xml:space="preserve">. Якщо протягом строку повноважень наглядової ради, чисельність якої не досягла 14 осіб, заклад професійної освіти залучає до співпраці роботодавця, який не має свого представника у складі наглядової ради, такий роботодавець має право делегувати свого кандидата до складу наглядової ради. Засновник, у разі відповідності такого кандидата вимогам цього </w:t>
      </w:r>
      <w:r w:rsidR="0019519A" w:rsidRPr="00921F42">
        <w:rPr>
          <w:lang w:val="uk-UA"/>
        </w:rPr>
        <w:t>П</w:t>
      </w:r>
      <w:r w:rsidRPr="00921F42">
        <w:rPr>
          <w:lang w:val="uk-UA"/>
        </w:rPr>
        <w:t xml:space="preserve">орядку, приймає рішення про введення такого кандидата до складу наглядової ради разом із новим представником </w:t>
      </w:r>
      <w:r w:rsidR="0019519A" w:rsidRPr="00921F42">
        <w:rPr>
          <w:lang w:val="uk-UA"/>
        </w:rPr>
        <w:t>З</w:t>
      </w:r>
      <w:r w:rsidRPr="00921F42">
        <w:rPr>
          <w:lang w:val="uk-UA"/>
        </w:rPr>
        <w:t>асновника, шляхом внесення змін до персонального складу наглядової ради.</w:t>
      </w:r>
    </w:p>
    <w:p w14:paraId="004BB960" w14:textId="77777777" w:rsidR="008B4B18" w:rsidRPr="00921F42" w:rsidRDefault="008B4B18" w:rsidP="0074058B">
      <w:pPr>
        <w:spacing w:after="0"/>
        <w:ind w:firstLine="567"/>
        <w:jc w:val="both"/>
        <w:rPr>
          <w:lang w:val="uk-UA"/>
        </w:rPr>
      </w:pPr>
    </w:p>
    <w:p w14:paraId="24F379B7" w14:textId="77777777" w:rsidR="008B4B18" w:rsidRPr="00921F42" w:rsidRDefault="008B4B18" w:rsidP="0074058B">
      <w:pPr>
        <w:spacing w:after="0"/>
        <w:ind w:firstLine="567"/>
        <w:jc w:val="both"/>
        <w:rPr>
          <w:lang w:val="uk-UA"/>
        </w:rPr>
      </w:pPr>
    </w:p>
    <w:p w14:paraId="78118A58" w14:textId="796D2FCB" w:rsidR="008B4B18" w:rsidRPr="00921F42" w:rsidRDefault="008B4B18" w:rsidP="008B4B18">
      <w:pPr>
        <w:spacing w:after="0"/>
        <w:ind w:firstLine="567"/>
        <w:jc w:val="center"/>
        <w:rPr>
          <w:lang w:val="uk-UA"/>
        </w:rPr>
      </w:pPr>
      <w:r w:rsidRPr="00921F42">
        <w:rPr>
          <w:lang w:val="uk-UA"/>
        </w:rPr>
        <w:t>___________________________________________</w:t>
      </w:r>
    </w:p>
    <w:sectPr w:rsidR="008B4B18" w:rsidRPr="00921F42" w:rsidSect="00FA64B5">
      <w:headerReference w:type="default" r:id="rId8"/>
      <w:type w:val="continuous"/>
      <w:pgSz w:w="11906" w:h="16838" w:code="9"/>
      <w:pgMar w:top="851" w:right="567" w:bottom="709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1DE6" w14:textId="77777777" w:rsidR="000A79CA" w:rsidRDefault="000A79CA" w:rsidP="00FA64B5">
      <w:pPr>
        <w:spacing w:after="0"/>
      </w:pPr>
      <w:r>
        <w:separator/>
      </w:r>
    </w:p>
  </w:endnote>
  <w:endnote w:type="continuationSeparator" w:id="0">
    <w:p w14:paraId="700EAC0D" w14:textId="77777777" w:rsidR="000A79CA" w:rsidRDefault="000A79CA" w:rsidP="00FA64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359F" w14:textId="77777777" w:rsidR="000A79CA" w:rsidRDefault="000A79CA" w:rsidP="00FA64B5">
      <w:pPr>
        <w:spacing w:after="0"/>
      </w:pPr>
      <w:r>
        <w:separator/>
      </w:r>
    </w:p>
  </w:footnote>
  <w:footnote w:type="continuationSeparator" w:id="0">
    <w:p w14:paraId="34DA6A1A" w14:textId="77777777" w:rsidR="000A79CA" w:rsidRDefault="000A79CA" w:rsidP="00FA64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46149"/>
      <w:docPartObj>
        <w:docPartGallery w:val="Page Numbers (Top of Page)"/>
        <w:docPartUnique/>
      </w:docPartObj>
    </w:sdtPr>
    <w:sdtContent>
      <w:p w14:paraId="61C9ABCB" w14:textId="54560FFC" w:rsidR="004856B9" w:rsidRDefault="004856B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9560BB7" w14:textId="77777777" w:rsidR="00FA64B5" w:rsidRDefault="00FA64B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0A11"/>
    <w:multiLevelType w:val="multilevel"/>
    <w:tmpl w:val="A4CEF53E"/>
    <w:styleLink w:val="a"/>
    <w:lvl w:ilvl="0">
      <w:start w:val="1"/>
      <w:numFmt w:val="upperRoman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8966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8B"/>
    <w:rsid w:val="00001EC9"/>
    <w:rsid w:val="0005016B"/>
    <w:rsid w:val="0006072C"/>
    <w:rsid w:val="000971CB"/>
    <w:rsid w:val="000A79CA"/>
    <w:rsid w:val="000E6F28"/>
    <w:rsid w:val="001427D9"/>
    <w:rsid w:val="00162765"/>
    <w:rsid w:val="0019519A"/>
    <w:rsid w:val="001967FE"/>
    <w:rsid w:val="002A48F9"/>
    <w:rsid w:val="002A71ED"/>
    <w:rsid w:val="002E505E"/>
    <w:rsid w:val="00307AC8"/>
    <w:rsid w:val="003730F1"/>
    <w:rsid w:val="003F2CCC"/>
    <w:rsid w:val="003F462E"/>
    <w:rsid w:val="00427207"/>
    <w:rsid w:val="00446A0F"/>
    <w:rsid w:val="004856B9"/>
    <w:rsid w:val="00496F32"/>
    <w:rsid w:val="004A77B7"/>
    <w:rsid w:val="004C18A9"/>
    <w:rsid w:val="004C7AF4"/>
    <w:rsid w:val="005833C1"/>
    <w:rsid w:val="00630D55"/>
    <w:rsid w:val="006631C8"/>
    <w:rsid w:val="00681E67"/>
    <w:rsid w:val="00711C29"/>
    <w:rsid w:val="0072158B"/>
    <w:rsid w:val="0074058B"/>
    <w:rsid w:val="007422A0"/>
    <w:rsid w:val="007E1F3F"/>
    <w:rsid w:val="008743EC"/>
    <w:rsid w:val="008B4B18"/>
    <w:rsid w:val="008C0C06"/>
    <w:rsid w:val="00921B6F"/>
    <w:rsid w:val="00921F42"/>
    <w:rsid w:val="00975E9B"/>
    <w:rsid w:val="00A40107"/>
    <w:rsid w:val="00A84132"/>
    <w:rsid w:val="00C25253"/>
    <w:rsid w:val="00C540BB"/>
    <w:rsid w:val="00EA19CA"/>
    <w:rsid w:val="00EF19AD"/>
    <w:rsid w:val="00F672FD"/>
    <w:rsid w:val="00F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7CE71"/>
  <w15:chartTrackingRefBased/>
  <w15:docId w15:val="{8E5C1B17-7C50-4C58-81D8-D2EABA5C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058B"/>
    <w:pPr>
      <w:spacing w:after="160"/>
      <w:jc w:val="left"/>
    </w:pPr>
    <w:rPr>
      <w:rFonts w:cstheme="minorBidi"/>
      <w:szCs w:val="22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74058B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8B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4058B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4058B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val="uk-U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4058B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val="uk-U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4058B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uk-U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4058B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uk-U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4058B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uk-U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4058B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 осн"/>
    <w:uiPriority w:val="99"/>
    <w:rsid w:val="004C18A9"/>
    <w:pPr>
      <w:numPr>
        <w:numId w:val="1"/>
      </w:numPr>
    </w:pPr>
  </w:style>
  <w:style w:type="character" w:customStyle="1" w:styleId="10">
    <w:name w:val="Заголовок 1 Знак"/>
    <w:basedOn w:val="a1"/>
    <w:link w:val="1"/>
    <w:uiPriority w:val="9"/>
    <w:rsid w:val="00740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740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74058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74058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74058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7405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7405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7405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74058B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4058B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5">
    <w:name w:val="Назва Знак"/>
    <w:basedOn w:val="a1"/>
    <w:link w:val="a4"/>
    <w:uiPriority w:val="10"/>
    <w:rsid w:val="00740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4058B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character" w:customStyle="1" w:styleId="a7">
    <w:name w:val="Підзаголовок Знак"/>
    <w:basedOn w:val="a1"/>
    <w:link w:val="a6"/>
    <w:uiPriority w:val="11"/>
    <w:rsid w:val="0074058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0"/>
    <w:next w:val="a0"/>
    <w:link w:val="a9"/>
    <w:uiPriority w:val="29"/>
    <w:qFormat/>
    <w:rsid w:val="0074058B"/>
    <w:pPr>
      <w:spacing w:before="160"/>
      <w:jc w:val="center"/>
    </w:pPr>
    <w:rPr>
      <w:rFonts w:cs="Times New Roman"/>
      <w:i/>
      <w:iCs/>
      <w:color w:val="404040" w:themeColor="text1" w:themeTint="BF"/>
      <w:szCs w:val="24"/>
      <w:lang w:val="uk-UA"/>
    </w:rPr>
  </w:style>
  <w:style w:type="character" w:customStyle="1" w:styleId="a9">
    <w:name w:val="Цитата Знак"/>
    <w:basedOn w:val="a1"/>
    <w:link w:val="a8"/>
    <w:uiPriority w:val="29"/>
    <w:rsid w:val="0074058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4058B"/>
    <w:pPr>
      <w:spacing w:after="0"/>
      <w:ind w:left="720"/>
      <w:contextualSpacing/>
      <w:jc w:val="both"/>
    </w:pPr>
    <w:rPr>
      <w:rFonts w:cs="Times New Roman"/>
      <w:szCs w:val="24"/>
      <w:lang w:val="uk-UA"/>
    </w:rPr>
  </w:style>
  <w:style w:type="character" w:styleId="ab">
    <w:name w:val="Intense Emphasis"/>
    <w:basedOn w:val="a1"/>
    <w:uiPriority w:val="21"/>
    <w:qFormat/>
    <w:rsid w:val="0074058B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40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szCs w:val="24"/>
      <w:lang w:val="uk-UA"/>
    </w:rPr>
  </w:style>
  <w:style w:type="character" w:customStyle="1" w:styleId="ad">
    <w:name w:val="Насичена цитата Знак"/>
    <w:basedOn w:val="a1"/>
    <w:link w:val="ac"/>
    <w:uiPriority w:val="30"/>
    <w:rsid w:val="0074058B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74058B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2"/>
    <w:uiPriority w:val="39"/>
    <w:rsid w:val="008B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FA64B5"/>
    <w:pPr>
      <w:tabs>
        <w:tab w:val="center" w:pos="4819"/>
        <w:tab w:val="right" w:pos="9639"/>
      </w:tabs>
      <w:spacing w:after="0"/>
    </w:pPr>
  </w:style>
  <w:style w:type="character" w:customStyle="1" w:styleId="af1">
    <w:name w:val="Верхній колонтитул Знак"/>
    <w:basedOn w:val="a1"/>
    <w:link w:val="af0"/>
    <w:uiPriority w:val="99"/>
    <w:rsid w:val="00FA64B5"/>
    <w:rPr>
      <w:rFonts w:cstheme="minorBidi"/>
      <w:szCs w:val="22"/>
      <w:lang w:val="ru-RU"/>
    </w:rPr>
  </w:style>
  <w:style w:type="paragraph" w:styleId="af2">
    <w:name w:val="footer"/>
    <w:basedOn w:val="a0"/>
    <w:link w:val="af3"/>
    <w:uiPriority w:val="99"/>
    <w:unhideWhenUsed/>
    <w:rsid w:val="00FA64B5"/>
    <w:pPr>
      <w:tabs>
        <w:tab w:val="center" w:pos="4819"/>
        <w:tab w:val="right" w:pos="9639"/>
      </w:tabs>
      <w:spacing w:after="0"/>
    </w:pPr>
  </w:style>
  <w:style w:type="character" w:customStyle="1" w:styleId="af3">
    <w:name w:val="Нижній колонтитул Знак"/>
    <w:basedOn w:val="a1"/>
    <w:link w:val="af2"/>
    <w:uiPriority w:val="99"/>
    <w:rsid w:val="00FA64B5"/>
    <w:rPr>
      <w:rFonts w:cstheme="minorBidi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F02E-E5CA-44F7-A0F1-13CB1F0E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5152</Words>
  <Characters>2938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Íra ZVARYCH</cp:lastModifiedBy>
  <cp:revision>3</cp:revision>
  <cp:lastPrinted>2026-03-27T11:36:00Z</cp:lastPrinted>
  <dcterms:created xsi:type="dcterms:W3CDTF">2026-04-01T08:32:00Z</dcterms:created>
  <dcterms:modified xsi:type="dcterms:W3CDTF">2026-04-02T11:19:00Z</dcterms:modified>
</cp:coreProperties>
</file>