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4183" w14:textId="4D32BE2B" w:rsidR="00B21CA9" w:rsidRPr="00AD7BAB" w:rsidRDefault="004C5DB4" w:rsidP="004C5DB4">
      <w:pPr>
        <w:spacing w:after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</w:t>
      </w:r>
      <w:r w:rsidR="00B21CA9" w:rsidRPr="00AD7BAB">
        <w:rPr>
          <w:b/>
          <w:bCs/>
          <w:lang w:val="uk-UA"/>
        </w:rPr>
        <w:t>наліз регуляторного впливу до про</w:t>
      </w:r>
      <w:r w:rsidR="00196D05">
        <w:rPr>
          <w:b/>
          <w:bCs/>
          <w:lang w:val="uk-UA"/>
        </w:rPr>
        <w:t>є</w:t>
      </w:r>
      <w:r w:rsidR="00B21CA9" w:rsidRPr="00AD7BAB">
        <w:rPr>
          <w:b/>
          <w:bCs/>
          <w:lang w:val="uk-UA"/>
        </w:rPr>
        <w:t xml:space="preserve">кту рішення Волинської обласної ради «Про </w:t>
      </w:r>
      <w:r w:rsidR="00580C71">
        <w:rPr>
          <w:b/>
          <w:bCs/>
          <w:lang w:val="uk-UA"/>
        </w:rPr>
        <w:t>затвердження м</w:t>
      </w:r>
      <w:r w:rsidR="003F456A" w:rsidRPr="00AD7BAB">
        <w:rPr>
          <w:b/>
          <w:bCs/>
          <w:lang w:val="uk-UA"/>
        </w:rPr>
        <w:t>етодик</w:t>
      </w:r>
      <w:r w:rsidR="00580C71">
        <w:rPr>
          <w:b/>
          <w:bCs/>
          <w:lang w:val="uk-UA"/>
        </w:rPr>
        <w:t>и</w:t>
      </w:r>
      <w:r w:rsidR="003F456A" w:rsidRPr="00AD7BAB">
        <w:rPr>
          <w:b/>
          <w:bCs/>
          <w:lang w:val="uk-UA"/>
        </w:rPr>
        <w:t xml:space="preserve"> розрахунку орендної плати за майно спільної власності територіальних громад сіл, селищ, міст Волинської області та пропорції її розподілу</w:t>
      </w:r>
      <w:r w:rsidR="00CE059D" w:rsidRPr="00AD7BAB">
        <w:rPr>
          <w:b/>
          <w:bCs/>
          <w:lang w:val="uk-UA"/>
        </w:rPr>
        <w:t>»</w:t>
      </w:r>
    </w:p>
    <w:p w14:paraId="3B1A0CC3" w14:textId="77777777" w:rsidR="00B21CA9" w:rsidRPr="00AD7BAB" w:rsidRDefault="00B21CA9" w:rsidP="00544807">
      <w:pPr>
        <w:spacing w:after="0"/>
        <w:ind w:firstLine="709"/>
        <w:jc w:val="center"/>
        <w:rPr>
          <w:lang w:val="uk-UA"/>
        </w:rPr>
      </w:pPr>
    </w:p>
    <w:p w14:paraId="01EEC3D9" w14:textId="4ABC1899" w:rsidR="00544807" w:rsidRPr="00AD7BAB" w:rsidRDefault="00B21CA9" w:rsidP="00AD7BAB">
      <w:pPr>
        <w:pStyle w:val="a3"/>
        <w:numPr>
          <w:ilvl w:val="0"/>
          <w:numId w:val="1"/>
        </w:numPr>
        <w:spacing w:after="0"/>
        <w:ind w:left="0" w:firstLine="1134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>Визначення проблеми</w:t>
      </w:r>
    </w:p>
    <w:p w14:paraId="31E244E8" w14:textId="2C428819" w:rsidR="00446056" w:rsidRPr="00AD7BAB" w:rsidRDefault="00100A3C" w:rsidP="00100A3C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Одн</w:t>
      </w:r>
      <w:r w:rsidR="00196D05">
        <w:rPr>
          <w:lang w:val="uk-UA"/>
        </w:rPr>
        <w:t>е</w:t>
      </w:r>
      <w:r w:rsidRPr="00AD7BAB">
        <w:rPr>
          <w:lang w:val="uk-UA"/>
        </w:rPr>
        <w:t xml:space="preserve"> із гострих суспільних питань на </w:t>
      </w:r>
      <w:r w:rsidR="00196D05">
        <w:rPr>
          <w:lang w:val="uk-UA"/>
        </w:rPr>
        <w:t xml:space="preserve">сьогодні </w:t>
      </w:r>
      <w:r w:rsidR="00B04954">
        <w:rPr>
          <w:lang w:val="uk-UA"/>
        </w:rPr>
        <w:t>–</w:t>
      </w:r>
      <w:r w:rsidRPr="00AD7BAB">
        <w:rPr>
          <w:lang w:val="uk-UA"/>
        </w:rPr>
        <w:t xml:space="preserve"> розрахунок </w:t>
      </w:r>
      <w:r w:rsidR="008F2C1D">
        <w:rPr>
          <w:lang w:val="uk-UA"/>
        </w:rPr>
        <w:t xml:space="preserve">орендної плати </w:t>
      </w:r>
      <w:r w:rsidRPr="00AD7BAB">
        <w:rPr>
          <w:lang w:val="uk-UA"/>
        </w:rPr>
        <w:t>за майн</w:t>
      </w:r>
      <w:r w:rsidR="008F2C1D">
        <w:rPr>
          <w:lang w:val="uk-UA"/>
        </w:rPr>
        <w:t>о</w:t>
      </w:r>
      <w:r w:rsidRPr="00AD7BAB">
        <w:rPr>
          <w:lang w:val="uk-UA"/>
        </w:rPr>
        <w:t>, що є об’єктом спільної власності територіальних громад сіл, селищ, міст області для певних категорій суб’єктів господарювання. Так, відповідно до ст</w:t>
      </w:r>
      <w:r w:rsidR="00AD7BAB">
        <w:rPr>
          <w:lang w:val="uk-UA"/>
        </w:rPr>
        <w:t>атті</w:t>
      </w:r>
      <w:r w:rsidRPr="00AD7BAB">
        <w:rPr>
          <w:lang w:val="uk-UA"/>
        </w:rPr>
        <w:t xml:space="preserve"> 2 Закону України «Про оренду державного та комунального майна» від 03 жовтня 2019 року № 157-ІХ</w:t>
      </w:r>
      <w:r w:rsidR="008F2C1D">
        <w:rPr>
          <w:lang w:val="uk-UA"/>
        </w:rPr>
        <w:t xml:space="preserve"> (далі-Закон)</w:t>
      </w:r>
      <w:r w:rsidRPr="00AD7BAB">
        <w:rPr>
          <w:lang w:val="uk-UA"/>
        </w:rPr>
        <w:t xml:space="preserve"> державну політику у сфері </w:t>
      </w:r>
      <w:r w:rsidR="008F2C1D">
        <w:rPr>
          <w:lang w:val="uk-UA"/>
        </w:rPr>
        <w:t xml:space="preserve">передачі в </w:t>
      </w:r>
      <w:r w:rsidRPr="00AD7BAB">
        <w:rPr>
          <w:lang w:val="uk-UA"/>
        </w:rPr>
        <w:t>оренд</w:t>
      </w:r>
      <w:r w:rsidR="008F2C1D">
        <w:rPr>
          <w:lang w:val="uk-UA"/>
        </w:rPr>
        <w:t>у</w:t>
      </w:r>
      <w:r w:rsidRPr="00AD7BAB">
        <w:rPr>
          <w:lang w:val="uk-UA"/>
        </w:rPr>
        <w:t xml:space="preserve"> майна, </w:t>
      </w:r>
      <w:r w:rsidR="008F2C1D">
        <w:rPr>
          <w:lang w:val="uk-UA"/>
        </w:rPr>
        <w:t>що</w:t>
      </w:r>
      <w:r w:rsidRPr="00AD7BAB">
        <w:rPr>
          <w:lang w:val="uk-UA"/>
        </w:rPr>
        <w:t xml:space="preserve"> перебуває </w:t>
      </w:r>
      <w:r w:rsidR="00F55E9D">
        <w:rPr>
          <w:lang w:val="uk-UA"/>
        </w:rPr>
        <w:t>у спільній власності територіальних громад, сіл,</w:t>
      </w:r>
      <w:r w:rsidRPr="00AD7BAB">
        <w:rPr>
          <w:lang w:val="uk-UA"/>
        </w:rPr>
        <w:t xml:space="preserve"> </w:t>
      </w:r>
      <w:r w:rsidR="00F55E9D">
        <w:rPr>
          <w:lang w:val="uk-UA"/>
        </w:rPr>
        <w:t>селищ, міст області</w:t>
      </w:r>
      <w:r w:rsidRPr="00AD7BAB">
        <w:rPr>
          <w:lang w:val="uk-UA"/>
        </w:rPr>
        <w:t xml:space="preserve">, здійснюють органи місцевого самоврядування. </w:t>
      </w:r>
    </w:p>
    <w:p w14:paraId="228B6EA4" w14:textId="50079B2E" w:rsidR="007122F7" w:rsidRPr="00AD7BAB" w:rsidRDefault="00100A3C" w:rsidP="00100A3C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Пункт 2 статті 1</w:t>
      </w:r>
      <w:r w:rsidR="003F456A" w:rsidRPr="00AD7BAB">
        <w:rPr>
          <w:lang w:val="uk-UA"/>
        </w:rPr>
        <w:t>7</w:t>
      </w:r>
      <w:r w:rsidRPr="00AD7BAB">
        <w:rPr>
          <w:lang w:val="uk-UA"/>
        </w:rPr>
        <w:t xml:space="preserve"> вказаного Закону визначає, що Методика розрахунку орендної плати та пропорції її розподілу між відповідним бюджетом, орендодавцем і балансоутримувачем визначаються для об'єктів, що перебувають у державній власності, Кабінетом Міністрів України. В свою чергу, </w:t>
      </w:r>
      <w:r w:rsidR="00385BBA" w:rsidRPr="00AD7BAB">
        <w:rPr>
          <w:lang w:val="uk-UA"/>
        </w:rPr>
        <w:t>обласна</w:t>
      </w:r>
      <w:r w:rsidRPr="00AD7BAB">
        <w:rPr>
          <w:lang w:val="uk-UA"/>
        </w:rPr>
        <w:t xml:space="preserve"> рада наділена повноваженнями щодо прийняття власн</w:t>
      </w:r>
      <w:r w:rsidR="007122F7" w:rsidRPr="00AD7BAB">
        <w:rPr>
          <w:lang w:val="uk-UA"/>
        </w:rPr>
        <w:t>ої</w:t>
      </w:r>
      <w:r w:rsidRPr="00AD7BAB">
        <w:rPr>
          <w:lang w:val="uk-UA"/>
        </w:rPr>
        <w:t xml:space="preserve"> методик</w:t>
      </w:r>
      <w:r w:rsidR="007122F7" w:rsidRPr="00AD7BAB">
        <w:rPr>
          <w:lang w:val="uk-UA"/>
        </w:rPr>
        <w:t>и</w:t>
      </w:r>
      <w:r w:rsidRPr="00AD7BAB">
        <w:rPr>
          <w:lang w:val="uk-UA"/>
        </w:rPr>
        <w:t xml:space="preserve"> розрахунку та пропорцій розподілу орендної плати за користування майном, яке належить </w:t>
      </w:r>
      <w:r w:rsidR="009F0509" w:rsidRPr="00AD7BAB">
        <w:rPr>
          <w:lang w:val="uk-UA"/>
        </w:rPr>
        <w:t xml:space="preserve">їй </w:t>
      </w:r>
      <w:r w:rsidRPr="00AD7BAB">
        <w:rPr>
          <w:lang w:val="uk-UA"/>
        </w:rPr>
        <w:t xml:space="preserve">на праві </w:t>
      </w:r>
      <w:r w:rsidR="004A7EE5" w:rsidRPr="004A7EE5">
        <w:rPr>
          <w:lang w:val="uk-UA"/>
        </w:rPr>
        <w:t>спільної власності територіальних громад сіл, селищ, міст області</w:t>
      </w:r>
      <w:r w:rsidRPr="00AD7BAB">
        <w:rPr>
          <w:lang w:val="uk-UA"/>
        </w:rPr>
        <w:t xml:space="preserve">. </w:t>
      </w:r>
    </w:p>
    <w:p w14:paraId="52CE2DB3" w14:textId="6CCD7EEE" w:rsidR="00100A3C" w:rsidRPr="00AD7BAB" w:rsidRDefault="00100A3C" w:rsidP="00100A3C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Всі питання, пов’язані з орендними правовідносинами на місцевому рівні визначаються органами місцевого самоврядування (для об'єктів, що перебувають у комунальній власності), але на тих самих методологічних засадах, як і для об'єктів, що перебувають у державній власності.</w:t>
      </w:r>
    </w:p>
    <w:p w14:paraId="52BBE8B2" w14:textId="423B8F8A" w:rsidR="00F12C76" w:rsidRPr="00AD7BAB" w:rsidRDefault="00B21CA9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 xml:space="preserve">Слід відмітити, що у зв’язку з введенням в дію Закону </w:t>
      </w:r>
      <w:r w:rsidR="00CF3CA4" w:rsidRPr="00AD7BAB">
        <w:rPr>
          <w:lang w:val="uk-UA"/>
        </w:rPr>
        <w:t>України «Про оренду державного та комунального майна» від 03 жовтня 2019 року № 157-ІХ</w:t>
      </w:r>
      <w:r w:rsidR="008F2C1D">
        <w:rPr>
          <w:lang w:val="uk-UA"/>
        </w:rPr>
        <w:t xml:space="preserve">, </w:t>
      </w:r>
      <w:r w:rsidR="003F456A" w:rsidRPr="00AD7BAB">
        <w:rPr>
          <w:lang w:val="uk-UA"/>
        </w:rPr>
        <w:t>Методика розрахунку орендної плати за майно спільної власності територіальних громад сіл, селищ, міст області та пропорції її розподілу</w:t>
      </w:r>
      <w:r w:rsidR="008E5E01" w:rsidRPr="00AD7BAB">
        <w:rPr>
          <w:lang w:val="uk-UA"/>
        </w:rPr>
        <w:t>, затверджен</w:t>
      </w:r>
      <w:r w:rsidR="006E7218" w:rsidRPr="00AD7BAB">
        <w:rPr>
          <w:lang w:val="uk-UA"/>
        </w:rPr>
        <w:t>а</w:t>
      </w:r>
      <w:r w:rsidR="008E5E01" w:rsidRPr="00AD7BAB">
        <w:rPr>
          <w:lang w:val="uk-UA"/>
        </w:rPr>
        <w:t xml:space="preserve"> рішенням Волинської обласної ради від 20</w:t>
      </w:r>
      <w:r w:rsidR="00AD7BAB">
        <w:rPr>
          <w:lang w:val="uk-UA"/>
        </w:rPr>
        <w:t xml:space="preserve"> грудня </w:t>
      </w:r>
      <w:r w:rsidR="008E5E01" w:rsidRPr="00AD7BAB">
        <w:rPr>
          <w:lang w:val="uk-UA"/>
        </w:rPr>
        <w:t>2018</w:t>
      </w:r>
      <w:r w:rsidR="00AD7BAB">
        <w:rPr>
          <w:lang w:val="uk-UA"/>
        </w:rPr>
        <w:t xml:space="preserve"> року </w:t>
      </w:r>
      <w:r w:rsidR="008E5E01" w:rsidRPr="00AD7BAB">
        <w:rPr>
          <w:lang w:val="uk-UA"/>
        </w:rPr>
        <w:t>№</w:t>
      </w:r>
      <w:r w:rsidR="00AD7BAB">
        <w:rPr>
          <w:lang w:val="uk-UA"/>
        </w:rPr>
        <w:t> </w:t>
      </w:r>
      <w:r w:rsidR="008E5E01" w:rsidRPr="00AD7BAB">
        <w:rPr>
          <w:lang w:val="uk-UA"/>
        </w:rPr>
        <w:t>22/19</w:t>
      </w:r>
      <w:r w:rsidRPr="00AD7BAB">
        <w:rPr>
          <w:lang w:val="uk-UA"/>
        </w:rPr>
        <w:t xml:space="preserve">, діє лише в частині, яка не суперечить вимогам Закону. </w:t>
      </w:r>
    </w:p>
    <w:p w14:paraId="10BCE288" w14:textId="6DEF21D4" w:rsidR="009906AD" w:rsidRPr="00AD7BAB" w:rsidRDefault="00544807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 xml:space="preserve">Таким чином, передача комунального майна в оренду </w:t>
      </w:r>
      <w:proofErr w:type="spellStart"/>
      <w:r w:rsidRPr="00AD7BAB">
        <w:rPr>
          <w:lang w:val="uk-UA"/>
        </w:rPr>
        <w:t>ускладнюється</w:t>
      </w:r>
      <w:proofErr w:type="spellEnd"/>
      <w:r w:rsidRPr="00AD7BAB">
        <w:rPr>
          <w:lang w:val="uk-UA"/>
        </w:rPr>
        <w:t xml:space="preserve"> у зв’язку з відсутністю необхідних підзаконних актів</w:t>
      </w:r>
      <w:r w:rsidR="00196D05">
        <w:rPr>
          <w:lang w:val="uk-UA"/>
        </w:rPr>
        <w:t>,</w:t>
      </w:r>
      <w:r w:rsidRPr="00AD7BAB">
        <w:rPr>
          <w:lang w:val="uk-UA"/>
        </w:rPr>
        <w:t xml:space="preserve"> які б деталізували положення Закону. </w:t>
      </w:r>
    </w:p>
    <w:p w14:paraId="37A59151" w14:textId="5F945811" w:rsidR="00D13731" w:rsidRPr="00AD7BAB" w:rsidRDefault="00544807" w:rsidP="003F456A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>З огляду на зазначене, а також на виконання пункту 8 Прикінцевих та перехідних положень Закону, постала потреба в розробленні відповідного нормативно</w:t>
      </w:r>
      <w:r w:rsidR="00196D05">
        <w:rPr>
          <w:lang w:val="uk-UA"/>
        </w:rPr>
        <w:t>-</w:t>
      </w:r>
      <w:r w:rsidR="008F2C1D">
        <w:rPr>
          <w:lang w:val="uk-UA"/>
        </w:rPr>
        <w:t>правового</w:t>
      </w:r>
      <w:r w:rsidRPr="00AD7BAB">
        <w:rPr>
          <w:lang w:val="uk-UA"/>
        </w:rPr>
        <w:t xml:space="preserve"> акт</w:t>
      </w:r>
      <w:r w:rsidR="008F2C1D">
        <w:rPr>
          <w:lang w:val="uk-UA"/>
        </w:rPr>
        <w:t>у</w:t>
      </w:r>
      <w:r w:rsidRPr="00AD7BAB">
        <w:rPr>
          <w:lang w:val="uk-UA"/>
        </w:rPr>
        <w:t xml:space="preserve">. </w:t>
      </w:r>
      <w:r w:rsidR="00253DF3" w:rsidRPr="00AD7BAB">
        <w:rPr>
          <w:lang w:val="uk-UA"/>
        </w:rPr>
        <w:t>Виконавчим апаратом Волинської обласної ради</w:t>
      </w:r>
      <w:r w:rsidRPr="00AD7BAB">
        <w:rPr>
          <w:lang w:val="uk-UA"/>
        </w:rPr>
        <w:t xml:space="preserve"> (далі – </w:t>
      </w:r>
      <w:r w:rsidR="00253DF3" w:rsidRPr="00AD7BAB">
        <w:rPr>
          <w:lang w:val="uk-UA"/>
        </w:rPr>
        <w:t>виконавчий апарат</w:t>
      </w:r>
      <w:r w:rsidRPr="00AD7BAB">
        <w:rPr>
          <w:lang w:val="uk-UA"/>
        </w:rPr>
        <w:t>) розроблено про</w:t>
      </w:r>
      <w:r w:rsidR="00196D05">
        <w:rPr>
          <w:lang w:val="uk-UA"/>
        </w:rPr>
        <w:t>є</w:t>
      </w:r>
      <w:r w:rsidRPr="00AD7BAB">
        <w:rPr>
          <w:lang w:val="uk-UA"/>
        </w:rPr>
        <w:t xml:space="preserve">кт </w:t>
      </w:r>
      <w:r w:rsidR="00253DF3" w:rsidRPr="00AD7BAB">
        <w:rPr>
          <w:lang w:val="uk-UA"/>
        </w:rPr>
        <w:t>рішення Волинської обласної ради</w:t>
      </w:r>
      <w:r w:rsidRPr="00AD7BAB">
        <w:rPr>
          <w:lang w:val="uk-UA"/>
        </w:rPr>
        <w:t xml:space="preserve"> </w:t>
      </w:r>
      <w:r w:rsidR="000D573F" w:rsidRPr="000D573F">
        <w:rPr>
          <w:color w:val="000000" w:themeColor="text1"/>
          <w:lang w:val="uk-UA"/>
        </w:rPr>
        <w:t xml:space="preserve">«Про </w:t>
      </w:r>
      <w:r w:rsidR="00580C71">
        <w:rPr>
          <w:color w:val="000000" w:themeColor="text1"/>
          <w:lang w:val="uk-UA"/>
        </w:rPr>
        <w:t>затвердження м</w:t>
      </w:r>
      <w:r w:rsidR="003F456A" w:rsidRPr="00AD7BAB">
        <w:rPr>
          <w:lang w:val="uk-UA"/>
        </w:rPr>
        <w:t>етодик</w:t>
      </w:r>
      <w:r w:rsidR="00580C71">
        <w:rPr>
          <w:lang w:val="uk-UA"/>
        </w:rPr>
        <w:t>и</w:t>
      </w:r>
      <w:r w:rsidR="003F456A" w:rsidRPr="00AD7BAB">
        <w:rPr>
          <w:lang w:val="uk-UA"/>
        </w:rPr>
        <w:t xml:space="preserve"> розрахунку орендної плати за майно спільної власності територіальних громад сіл, селищ, міст Волинської області та пропорції її розподілу</w:t>
      </w:r>
      <w:r w:rsidRPr="00AD7BAB">
        <w:rPr>
          <w:lang w:val="uk-UA"/>
        </w:rPr>
        <w:t>» (далі – про</w:t>
      </w:r>
      <w:r w:rsidR="008F2C1D">
        <w:rPr>
          <w:lang w:val="uk-UA"/>
        </w:rPr>
        <w:t>є</w:t>
      </w:r>
      <w:r w:rsidRPr="00AD7BAB">
        <w:rPr>
          <w:lang w:val="uk-UA"/>
        </w:rPr>
        <w:t xml:space="preserve">кт </w:t>
      </w:r>
      <w:r w:rsidR="00253DF3" w:rsidRPr="00AD7BAB">
        <w:rPr>
          <w:lang w:val="uk-UA"/>
        </w:rPr>
        <w:t>рішення</w:t>
      </w:r>
      <w:r w:rsidRPr="00AD7BAB">
        <w:rPr>
          <w:lang w:val="uk-UA"/>
        </w:rPr>
        <w:t xml:space="preserve">), яким визначатимуться: </w:t>
      </w:r>
    </w:p>
    <w:p w14:paraId="44350AD7" w14:textId="77777777" w:rsidR="00D13731" w:rsidRPr="00AD7BAB" w:rsidRDefault="00544807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 xml:space="preserve">- формули розрахунку місячної орендної плати; </w:t>
      </w:r>
    </w:p>
    <w:p w14:paraId="592E04CA" w14:textId="77777777" w:rsidR="00D13731" w:rsidRPr="00AD7BAB" w:rsidRDefault="00544807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 xml:space="preserve">- чітка методологія розрахунку погодинної/добової орендної плати; </w:t>
      </w:r>
    </w:p>
    <w:p w14:paraId="5BB674A2" w14:textId="77777777" w:rsidR="00D13731" w:rsidRPr="00AD7BAB" w:rsidRDefault="00544807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 xml:space="preserve">- форма розрахунку орендної плати; </w:t>
      </w:r>
    </w:p>
    <w:p w14:paraId="408D5AD4" w14:textId="77777777" w:rsidR="00D13731" w:rsidRPr="00AD7BAB" w:rsidRDefault="00544807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lastRenderedPageBreak/>
        <w:t xml:space="preserve">- орендні ставки для орендарів, які мають право на отримання майна в оренду без аукціону; </w:t>
      </w:r>
    </w:p>
    <w:p w14:paraId="4B3BF392" w14:textId="4B184265" w:rsidR="00D13731" w:rsidRPr="00AD7BAB" w:rsidRDefault="00544807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>- орендні ставки для орендарів, які мають право на продовження договору оренди відповідно до законодавства, яке було чинним до набрання чинності Законом</w:t>
      </w:r>
      <w:r w:rsidR="003F456A" w:rsidRPr="00AD7BAB">
        <w:rPr>
          <w:lang w:val="uk-UA"/>
        </w:rPr>
        <w:t>;</w:t>
      </w:r>
    </w:p>
    <w:p w14:paraId="3A440C7D" w14:textId="4AA05AE6" w:rsidR="003F456A" w:rsidRPr="00AD7BAB" w:rsidRDefault="003F456A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>- пропорції розподілу орендної плати.</w:t>
      </w:r>
    </w:p>
    <w:p w14:paraId="1F74C4D8" w14:textId="77777777" w:rsidR="003F456A" w:rsidRPr="00AD7BAB" w:rsidRDefault="003F456A" w:rsidP="006C0B77">
      <w:pPr>
        <w:spacing w:after="0"/>
        <w:ind w:firstLine="709"/>
        <w:jc w:val="both"/>
        <w:rPr>
          <w:lang w:val="uk-UA"/>
        </w:rPr>
      </w:pPr>
    </w:p>
    <w:p w14:paraId="7DB4AFB6" w14:textId="17C5D880" w:rsidR="0094788E" w:rsidRPr="00C35BE7" w:rsidRDefault="00240F96" w:rsidP="00C35BE7">
      <w:pPr>
        <w:spacing w:after="0"/>
        <w:ind w:firstLine="709"/>
        <w:jc w:val="both"/>
        <w:rPr>
          <w:lang w:val="uk-UA"/>
        </w:rPr>
      </w:pPr>
      <w:r w:rsidRPr="00C35BE7">
        <w:rPr>
          <w:lang w:val="uk-UA"/>
        </w:rPr>
        <w:t>Основні групи (підгрупи), на які проблема справляє вплив: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114"/>
        <w:gridCol w:w="3115"/>
        <w:gridCol w:w="3264"/>
      </w:tblGrid>
      <w:tr w:rsidR="00240F96" w:rsidRPr="00AD7BAB" w14:paraId="1621EAC0" w14:textId="77777777" w:rsidTr="0094788E">
        <w:tc>
          <w:tcPr>
            <w:tcW w:w="3114" w:type="dxa"/>
          </w:tcPr>
          <w:p w14:paraId="387B9CEF" w14:textId="221FD5D5" w:rsidR="00240F96" w:rsidRPr="0094788E" w:rsidRDefault="00240F96" w:rsidP="006C0B77">
            <w:pPr>
              <w:jc w:val="both"/>
              <w:rPr>
                <w:b/>
                <w:bCs/>
                <w:lang w:val="uk-UA"/>
              </w:rPr>
            </w:pPr>
            <w:r w:rsidRPr="0094788E">
              <w:rPr>
                <w:b/>
                <w:bCs/>
                <w:lang w:val="uk-UA"/>
              </w:rPr>
              <w:t xml:space="preserve">Групи (підгрупи) </w:t>
            </w:r>
          </w:p>
        </w:tc>
        <w:tc>
          <w:tcPr>
            <w:tcW w:w="3115" w:type="dxa"/>
          </w:tcPr>
          <w:p w14:paraId="79404CD8" w14:textId="088E266D" w:rsidR="00240F96" w:rsidRPr="0094788E" w:rsidRDefault="00240F96" w:rsidP="006C0B77">
            <w:pPr>
              <w:jc w:val="both"/>
              <w:rPr>
                <w:b/>
                <w:bCs/>
                <w:lang w:val="uk-UA"/>
              </w:rPr>
            </w:pPr>
            <w:r w:rsidRPr="0094788E">
              <w:rPr>
                <w:b/>
                <w:bCs/>
                <w:lang w:val="uk-UA"/>
              </w:rPr>
              <w:t>Так</w:t>
            </w:r>
          </w:p>
        </w:tc>
        <w:tc>
          <w:tcPr>
            <w:tcW w:w="3264" w:type="dxa"/>
          </w:tcPr>
          <w:p w14:paraId="32D0FA5F" w14:textId="3A5B0493" w:rsidR="00240F96" w:rsidRPr="0094788E" w:rsidRDefault="00240F96" w:rsidP="006C0B77">
            <w:pPr>
              <w:jc w:val="both"/>
              <w:rPr>
                <w:b/>
                <w:bCs/>
                <w:lang w:val="uk-UA"/>
              </w:rPr>
            </w:pPr>
            <w:r w:rsidRPr="0094788E">
              <w:rPr>
                <w:b/>
                <w:bCs/>
                <w:lang w:val="uk-UA"/>
              </w:rPr>
              <w:t>Ні</w:t>
            </w:r>
          </w:p>
        </w:tc>
      </w:tr>
      <w:tr w:rsidR="00240F96" w:rsidRPr="00AD7BAB" w14:paraId="52DA21FB" w14:textId="77777777" w:rsidTr="0094788E">
        <w:tc>
          <w:tcPr>
            <w:tcW w:w="3114" w:type="dxa"/>
          </w:tcPr>
          <w:p w14:paraId="2E37923B" w14:textId="31BA2D66" w:rsidR="00240F96" w:rsidRPr="00AD7BAB" w:rsidRDefault="00240F96" w:rsidP="006C0B77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Громадяни</w:t>
            </w:r>
          </w:p>
        </w:tc>
        <w:tc>
          <w:tcPr>
            <w:tcW w:w="3115" w:type="dxa"/>
          </w:tcPr>
          <w:p w14:paraId="24F1AA0B" w14:textId="4059C138" w:rsidR="00240F96" w:rsidRPr="00C83208" w:rsidRDefault="00240F96" w:rsidP="006C0B77">
            <w:pPr>
              <w:jc w:val="both"/>
              <w:rPr>
                <w:lang w:val="uk-UA"/>
              </w:rPr>
            </w:pPr>
          </w:p>
        </w:tc>
        <w:tc>
          <w:tcPr>
            <w:tcW w:w="3264" w:type="dxa"/>
          </w:tcPr>
          <w:p w14:paraId="66151BD8" w14:textId="2B2F3BC7" w:rsidR="00240F96" w:rsidRPr="00C83208" w:rsidRDefault="00C83208" w:rsidP="006C0B77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lang w:val="uk-UA"/>
              </w:rPr>
              <w:t>+</w:t>
            </w:r>
          </w:p>
        </w:tc>
      </w:tr>
      <w:tr w:rsidR="00240F96" w:rsidRPr="00AD7BAB" w14:paraId="2E508E8F" w14:textId="77777777" w:rsidTr="0094788E">
        <w:tc>
          <w:tcPr>
            <w:tcW w:w="3114" w:type="dxa"/>
          </w:tcPr>
          <w:p w14:paraId="15568555" w14:textId="5232117B" w:rsidR="00240F96" w:rsidRPr="00AD7BAB" w:rsidRDefault="00240F96" w:rsidP="006C0B77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Держава</w:t>
            </w:r>
          </w:p>
        </w:tc>
        <w:tc>
          <w:tcPr>
            <w:tcW w:w="3115" w:type="dxa"/>
          </w:tcPr>
          <w:p w14:paraId="3345DDFA" w14:textId="16F6049C" w:rsidR="00240F96" w:rsidRPr="00C83208" w:rsidRDefault="00C83208" w:rsidP="006C0B77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lang w:val="uk-UA"/>
              </w:rPr>
              <w:t>+</w:t>
            </w:r>
          </w:p>
        </w:tc>
        <w:tc>
          <w:tcPr>
            <w:tcW w:w="3264" w:type="dxa"/>
          </w:tcPr>
          <w:p w14:paraId="1A61A055" w14:textId="77777777" w:rsidR="00240F96" w:rsidRPr="00C83208" w:rsidRDefault="00240F96" w:rsidP="006C0B77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240F96" w:rsidRPr="00AD7BAB" w14:paraId="7BFA9522" w14:textId="77777777" w:rsidTr="0094788E">
        <w:tc>
          <w:tcPr>
            <w:tcW w:w="3114" w:type="dxa"/>
          </w:tcPr>
          <w:p w14:paraId="6379C7D5" w14:textId="5D5CA39B" w:rsidR="00240F96" w:rsidRPr="00AD7BAB" w:rsidRDefault="00240F96" w:rsidP="006C0B77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Суб'єкти господарювання, у тому числі суб'єкти малого підприємництва</w:t>
            </w:r>
          </w:p>
        </w:tc>
        <w:tc>
          <w:tcPr>
            <w:tcW w:w="3115" w:type="dxa"/>
          </w:tcPr>
          <w:p w14:paraId="51F425F2" w14:textId="7759BEEE" w:rsidR="00240F96" w:rsidRPr="00C83208" w:rsidRDefault="00C83208" w:rsidP="006C0B77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lang w:val="uk-UA"/>
              </w:rPr>
              <w:t>+</w:t>
            </w:r>
          </w:p>
        </w:tc>
        <w:tc>
          <w:tcPr>
            <w:tcW w:w="3264" w:type="dxa"/>
          </w:tcPr>
          <w:p w14:paraId="1E60A083" w14:textId="77777777" w:rsidR="00240F96" w:rsidRPr="00C83208" w:rsidRDefault="00240F96" w:rsidP="006C0B77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14:paraId="70DA4FDD" w14:textId="36251953" w:rsidR="00240F96" w:rsidRPr="00AD7BAB" w:rsidRDefault="00240F96" w:rsidP="006C0B77">
      <w:pPr>
        <w:spacing w:after="0"/>
        <w:ind w:firstLine="709"/>
        <w:jc w:val="both"/>
        <w:rPr>
          <w:b/>
          <w:bCs/>
          <w:lang w:val="uk-UA"/>
        </w:rPr>
      </w:pPr>
    </w:p>
    <w:p w14:paraId="48495148" w14:textId="7140F25B" w:rsidR="00240F96" w:rsidRPr="00AD7BAB" w:rsidRDefault="00240F96" w:rsidP="00C83208">
      <w:pPr>
        <w:spacing w:after="0"/>
        <w:ind w:firstLine="709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>II. Цілі регулювання</w:t>
      </w:r>
    </w:p>
    <w:p w14:paraId="5057B9D1" w14:textId="51F10652" w:rsidR="00240F96" w:rsidRPr="00AD7BAB" w:rsidRDefault="00240F96" w:rsidP="006C0B77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>Цілями регулювання є забезпечення виконання приписів Закону, створення єдиних правил для учасників орендних відносин (орендаря та орендодавця) та чітких механізмів розрахунку орендної плати (річної, місячної, добової, погодинної), а також механізму нарахування індексу інфляції</w:t>
      </w:r>
      <w:r w:rsidR="003F456A" w:rsidRPr="00AD7BAB">
        <w:rPr>
          <w:lang w:val="uk-UA"/>
        </w:rPr>
        <w:t xml:space="preserve"> та пропорції її розподілу</w:t>
      </w:r>
      <w:r w:rsidRPr="00AD7BAB">
        <w:rPr>
          <w:lang w:val="uk-UA"/>
        </w:rPr>
        <w:t>.</w:t>
      </w:r>
    </w:p>
    <w:p w14:paraId="64769385" w14:textId="34063A52" w:rsidR="0074252F" w:rsidRPr="00AD7BAB" w:rsidRDefault="0074252F" w:rsidP="006C0B77">
      <w:pPr>
        <w:spacing w:after="0"/>
        <w:ind w:firstLine="709"/>
        <w:jc w:val="both"/>
        <w:rPr>
          <w:lang w:val="uk-UA"/>
        </w:rPr>
      </w:pPr>
    </w:p>
    <w:p w14:paraId="6DF82FEE" w14:textId="10B1C202" w:rsidR="0074252F" w:rsidRPr="00AD7BAB" w:rsidRDefault="0074252F" w:rsidP="0074252F">
      <w:pPr>
        <w:spacing w:after="0"/>
        <w:ind w:firstLine="709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>III. Визначення та оцінка альтернативних способів досягнення цілей</w:t>
      </w:r>
    </w:p>
    <w:p w14:paraId="0E6C7C01" w14:textId="268C590C" w:rsidR="0074252F" w:rsidRPr="00AD7BAB" w:rsidRDefault="0074252F" w:rsidP="0074252F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>1. Альтернативи визначено з огляду на вимоги Закону та за результатами обговорення проблемних питань представниками підрозділів виконавчого апарату.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672"/>
        <w:gridCol w:w="4821"/>
      </w:tblGrid>
      <w:tr w:rsidR="00925B37" w:rsidRPr="00AD7BAB" w14:paraId="2933E56A" w14:textId="77777777" w:rsidTr="00C83208">
        <w:tc>
          <w:tcPr>
            <w:tcW w:w="4672" w:type="dxa"/>
          </w:tcPr>
          <w:p w14:paraId="5B33EF02" w14:textId="41ED4800" w:rsidR="00925B37" w:rsidRPr="00C83208" w:rsidRDefault="00925B37" w:rsidP="0074252F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b/>
                <w:bCs/>
                <w:lang w:val="uk-UA"/>
              </w:rPr>
              <w:t>Вид альтернативи</w:t>
            </w:r>
          </w:p>
        </w:tc>
        <w:tc>
          <w:tcPr>
            <w:tcW w:w="4821" w:type="dxa"/>
          </w:tcPr>
          <w:p w14:paraId="726509BF" w14:textId="127CC6D1" w:rsidR="00925B37" w:rsidRPr="00C83208" w:rsidRDefault="00925B37" w:rsidP="0074252F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b/>
                <w:bCs/>
                <w:lang w:val="uk-UA"/>
              </w:rPr>
              <w:t>Опис альтернативи</w:t>
            </w:r>
          </w:p>
        </w:tc>
      </w:tr>
      <w:tr w:rsidR="00925B37" w:rsidRPr="00AD7BAB" w14:paraId="2C0FF090" w14:textId="77777777" w:rsidTr="00C83208">
        <w:tc>
          <w:tcPr>
            <w:tcW w:w="4672" w:type="dxa"/>
          </w:tcPr>
          <w:p w14:paraId="46F4E541" w14:textId="29699C80" w:rsidR="00925B37" w:rsidRPr="00AD7BAB" w:rsidRDefault="00925B37" w:rsidP="0074252F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Альтернатива 1</w:t>
            </w:r>
          </w:p>
        </w:tc>
        <w:tc>
          <w:tcPr>
            <w:tcW w:w="4821" w:type="dxa"/>
          </w:tcPr>
          <w:p w14:paraId="3C0BCEF9" w14:textId="08CC1FD9" w:rsidR="00925B37" w:rsidRPr="00AD7BAB" w:rsidRDefault="00925B37" w:rsidP="0074252F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Залишити чинний регуляторний акт (</w:t>
            </w:r>
            <w:r w:rsidR="003F456A" w:rsidRPr="00AD7BAB">
              <w:rPr>
                <w:lang w:val="uk-UA"/>
              </w:rPr>
              <w:t>Методику розрахунку орендної плати за майно спільної власності територіальних громад сіл, селищ, міст Волинської області та пропорції її розподілу</w:t>
            </w:r>
            <w:r w:rsidR="00A17BE2" w:rsidRPr="00AD7BAB">
              <w:rPr>
                <w:lang w:val="uk-UA"/>
              </w:rPr>
              <w:t>, затвердженої рішенням Волинської обласної ради від 20.12.2018 № 22/19</w:t>
            </w:r>
            <w:r w:rsidRPr="00AD7BAB">
              <w:rPr>
                <w:lang w:val="uk-UA"/>
              </w:rPr>
              <w:t xml:space="preserve">). Невідповідність вимогам </w:t>
            </w:r>
            <w:r w:rsidR="00492536">
              <w:rPr>
                <w:lang w:val="uk-UA"/>
              </w:rPr>
              <w:t>чинного законодавства України, що регулює такі правовідносини</w:t>
            </w:r>
            <w:r w:rsidRPr="00AD7BAB">
              <w:rPr>
                <w:lang w:val="uk-UA"/>
              </w:rPr>
              <w:t>. Альтернатива є недоцільною.</w:t>
            </w:r>
          </w:p>
        </w:tc>
      </w:tr>
      <w:tr w:rsidR="00925B37" w:rsidRPr="00AD7BAB" w14:paraId="4CC2D294" w14:textId="77777777" w:rsidTr="00C83208">
        <w:tc>
          <w:tcPr>
            <w:tcW w:w="4672" w:type="dxa"/>
          </w:tcPr>
          <w:p w14:paraId="7A8C9070" w14:textId="24941B49" w:rsidR="00925B37" w:rsidRPr="00AD7BAB" w:rsidRDefault="00925B37" w:rsidP="0074252F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Альтернатива 2</w:t>
            </w:r>
          </w:p>
        </w:tc>
        <w:tc>
          <w:tcPr>
            <w:tcW w:w="4821" w:type="dxa"/>
          </w:tcPr>
          <w:p w14:paraId="7D8E0781" w14:textId="50E69FD1" w:rsidR="00925B37" w:rsidRPr="00AD7BAB" w:rsidRDefault="00925B37" w:rsidP="0074252F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Прийняття нового регуляторного </w:t>
            </w:r>
            <w:proofErr w:type="spellStart"/>
            <w:r w:rsidRPr="00AD7BAB">
              <w:rPr>
                <w:lang w:val="uk-UA"/>
              </w:rPr>
              <w:t>акта</w:t>
            </w:r>
            <w:proofErr w:type="spellEnd"/>
            <w:r w:rsidRPr="00AD7BAB">
              <w:rPr>
                <w:lang w:val="uk-UA"/>
              </w:rPr>
              <w:t>. Відповідність вимогам Закону. Найбільш доцільна альтернатива.</w:t>
            </w:r>
          </w:p>
        </w:tc>
      </w:tr>
    </w:tbl>
    <w:p w14:paraId="19FD0B0B" w14:textId="77777777" w:rsidR="00C83208" w:rsidRDefault="00C83208" w:rsidP="0074252F">
      <w:pPr>
        <w:spacing w:after="0"/>
        <w:ind w:firstLine="709"/>
        <w:jc w:val="both"/>
        <w:rPr>
          <w:lang w:val="uk-UA"/>
        </w:rPr>
      </w:pPr>
    </w:p>
    <w:p w14:paraId="30C50F73" w14:textId="6BE70D7B" w:rsidR="00756E0C" w:rsidRPr="00AD7BAB" w:rsidRDefault="00756E0C" w:rsidP="0074252F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t xml:space="preserve">2. Оцінка вибраних альтернативних способів досягнення цілей. </w:t>
      </w:r>
    </w:p>
    <w:p w14:paraId="3FBF9525" w14:textId="2CDE0CBF" w:rsidR="00925B37" w:rsidRDefault="00756E0C" w:rsidP="0074252F">
      <w:pPr>
        <w:spacing w:after="0"/>
        <w:ind w:firstLine="709"/>
        <w:jc w:val="both"/>
        <w:rPr>
          <w:lang w:val="uk-UA"/>
        </w:rPr>
      </w:pPr>
      <w:r w:rsidRPr="00AD7BAB">
        <w:rPr>
          <w:lang w:val="uk-UA"/>
        </w:rPr>
        <w:lastRenderedPageBreak/>
        <w:t xml:space="preserve">Оцінка впливу на сферу інтересів </w:t>
      </w:r>
      <w:r w:rsidR="00475C4A">
        <w:rPr>
          <w:lang w:val="uk-UA"/>
        </w:rPr>
        <w:t>територіальних громад сіл, селищ, міст Волинської області</w:t>
      </w:r>
      <w:r w:rsidRPr="00AD7BAB">
        <w:rPr>
          <w:lang w:val="uk-UA"/>
        </w:rPr>
        <w:t>:</w:t>
      </w:r>
    </w:p>
    <w:p w14:paraId="68DCC31E" w14:textId="77777777" w:rsidR="00577D0C" w:rsidRPr="00AD7BAB" w:rsidRDefault="00577D0C" w:rsidP="0074252F">
      <w:pPr>
        <w:spacing w:after="0"/>
        <w:ind w:firstLine="709"/>
        <w:jc w:val="both"/>
        <w:rPr>
          <w:lang w:val="uk-UA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689"/>
        <w:gridCol w:w="3118"/>
        <w:gridCol w:w="3544"/>
      </w:tblGrid>
      <w:tr w:rsidR="00756E0C" w:rsidRPr="00AD7BAB" w14:paraId="4DAE645A" w14:textId="77777777" w:rsidTr="00577D0C">
        <w:tc>
          <w:tcPr>
            <w:tcW w:w="2689" w:type="dxa"/>
          </w:tcPr>
          <w:p w14:paraId="1E155584" w14:textId="73D20F8B" w:rsidR="00756E0C" w:rsidRPr="00C83208" w:rsidRDefault="00756E0C" w:rsidP="0074252F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b/>
                <w:bCs/>
                <w:lang w:val="uk-UA"/>
              </w:rPr>
              <w:t>Вид альтернативи</w:t>
            </w:r>
          </w:p>
        </w:tc>
        <w:tc>
          <w:tcPr>
            <w:tcW w:w="3118" w:type="dxa"/>
          </w:tcPr>
          <w:p w14:paraId="337E6127" w14:textId="6FFFEEB2" w:rsidR="00756E0C" w:rsidRPr="00C83208" w:rsidRDefault="00756E0C" w:rsidP="0074252F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b/>
                <w:bCs/>
                <w:lang w:val="uk-UA"/>
              </w:rPr>
              <w:t>Вигоди</w:t>
            </w:r>
          </w:p>
        </w:tc>
        <w:tc>
          <w:tcPr>
            <w:tcW w:w="3544" w:type="dxa"/>
          </w:tcPr>
          <w:p w14:paraId="1261D17D" w14:textId="4E638CFD" w:rsidR="00756E0C" w:rsidRPr="00C83208" w:rsidRDefault="00756E0C" w:rsidP="0074252F">
            <w:pPr>
              <w:jc w:val="both"/>
              <w:rPr>
                <w:b/>
                <w:bCs/>
                <w:lang w:val="uk-UA"/>
              </w:rPr>
            </w:pPr>
            <w:r w:rsidRPr="00C83208">
              <w:rPr>
                <w:b/>
                <w:bCs/>
                <w:lang w:val="uk-UA"/>
              </w:rPr>
              <w:t>Витрати</w:t>
            </w:r>
          </w:p>
        </w:tc>
      </w:tr>
      <w:tr w:rsidR="00756E0C" w:rsidRPr="00AD7BAB" w14:paraId="5584B8B8" w14:textId="77777777" w:rsidTr="00577D0C">
        <w:tc>
          <w:tcPr>
            <w:tcW w:w="2689" w:type="dxa"/>
          </w:tcPr>
          <w:p w14:paraId="364CB686" w14:textId="6C1052A5" w:rsidR="00756E0C" w:rsidRPr="00AD7BAB" w:rsidRDefault="00756E0C" w:rsidP="00756E0C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Альтернатива 1</w:t>
            </w:r>
          </w:p>
        </w:tc>
        <w:tc>
          <w:tcPr>
            <w:tcW w:w="3118" w:type="dxa"/>
          </w:tcPr>
          <w:p w14:paraId="380306C0" w14:textId="59125E70" w:rsidR="00756E0C" w:rsidRPr="00AD7BAB" w:rsidRDefault="00756E0C" w:rsidP="00C83208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відсутні</w:t>
            </w:r>
          </w:p>
        </w:tc>
        <w:tc>
          <w:tcPr>
            <w:tcW w:w="3544" w:type="dxa"/>
          </w:tcPr>
          <w:p w14:paraId="6726C5F2" w14:textId="60B3F4BD" w:rsidR="00756E0C" w:rsidRPr="00AD7BAB" w:rsidRDefault="00E43235" w:rsidP="00ED16F5">
            <w:pPr>
              <w:jc w:val="both"/>
              <w:rPr>
                <w:lang w:val="uk-UA"/>
              </w:rPr>
            </w:pPr>
            <w:r w:rsidRPr="00577D0C">
              <w:rPr>
                <w:lang w:val="uk-UA"/>
              </w:rPr>
              <w:t>Методик</w:t>
            </w:r>
            <w:r w:rsidR="00577D0C" w:rsidRPr="00577D0C">
              <w:rPr>
                <w:lang w:val="uk-UA"/>
              </w:rPr>
              <w:t>а</w:t>
            </w:r>
            <w:r w:rsidRPr="00577D0C">
              <w:rPr>
                <w:lang w:val="uk-UA"/>
              </w:rPr>
              <w:t xml:space="preserve"> розрахунку орендної плати за майно спільної власності територіальних громад сіл, селищ, міст Волинської області та пропорції її розподілу</w:t>
            </w:r>
            <w:r w:rsidR="0061417F" w:rsidRPr="00577D0C">
              <w:rPr>
                <w:lang w:val="uk-UA"/>
              </w:rPr>
              <w:t>, затвердженої рішенням Волинської обласної ради від 20.12.2018 № 22/19</w:t>
            </w:r>
            <w:r w:rsidR="00756E0C" w:rsidRPr="00577D0C">
              <w:rPr>
                <w:lang w:val="uk-UA"/>
              </w:rPr>
              <w:t>, не відповідатиме</w:t>
            </w:r>
            <w:r w:rsidR="00ED16F5" w:rsidRPr="00577D0C">
              <w:rPr>
                <w:lang w:val="uk-UA"/>
              </w:rPr>
              <w:t xml:space="preserve"> </w:t>
            </w:r>
            <w:r w:rsidRPr="00577D0C">
              <w:rPr>
                <w:lang w:val="uk-UA"/>
              </w:rPr>
              <w:t>п</w:t>
            </w:r>
            <w:r w:rsidR="00756E0C" w:rsidRPr="00577D0C">
              <w:rPr>
                <w:lang w:val="uk-UA"/>
              </w:rPr>
              <w:t>оложенням Закону</w:t>
            </w:r>
            <w:r w:rsidR="00577D0C" w:rsidRPr="00577D0C">
              <w:rPr>
                <w:lang w:val="uk-UA"/>
              </w:rPr>
              <w:t>.</w:t>
            </w:r>
          </w:p>
        </w:tc>
      </w:tr>
      <w:tr w:rsidR="00756E0C" w:rsidRPr="00AD7BAB" w14:paraId="16268558" w14:textId="77777777" w:rsidTr="00577D0C">
        <w:tc>
          <w:tcPr>
            <w:tcW w:w="2689" w:type="dxa"/>
          </w:tcPr>
          <w:p w14:paraId="5FAF4295" w14:textId="493F729C" w:rsidR="00756E0C" w:rsidRPr="00AD7BAB" w:rsidRDefault="00756E0C" w:rsidP="00756E0C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Альтернатива 2</w:t>
            </w:r>
          </w:p>
        </w:tc>
        <w:tc>
          <w:tcPr>
            <w:tcW w:w="3118" w:type="dxa"/>
          </w:tcPr>
          <w:p w14:paraId="619A42DE" w14:textId="025915F9" w:rsidR="00756E0C" w:rsidRPr="00AD7BAB" w:rsidRDefault="00577D0C" w:rsidP="00577D0C">
            <w:pPr>
              <w:jc w:val="both"/>
              <w:rPr>
                <w:lang w:val="uk-UA"/>
              </w:rPr>
            </w:pPr>
            <w:r w:rsidRPr="00577D0C">
              <w:rPr>
                <w:lang w:val="uk-UA"/>
              </w:rPr>
              <w:t xml:space="preserve">Прийняття регуляторного </w:t>
            </w:r>
            <w:proofErr w:type="spellStart"/>
            <w:r w:rsidRPr="00577D0C">
              <w:rPr>
                <w:lang w:val="uk-UA"/>
              </w:rPr>
              <w:t>акта</w:t>
            </w:r>
            <w:proofErr w:type="spellEnd"/>
            <w:r w:rsidRPr="00577D0C">
              <w:rPr>
                <w:lang w:val="uk-UA"/>
              </w:rPr>
              <w:t xml:space="preserve"> дозволить вирішити </w:t>
            </w:r>
            <w:r w:rsidR="00196D05">
              <w:rPr>
                <w:lang w:val="uk-UA"/>
              </w:rPr>
              <w:t>наявні</w:t>
            </w:r>
            <w:r w:rsidRPr="00577D0C">
              <w:rPr>
                <w:lang w:val="uk-UA"/>
              </w:rPr>
              <w:t xml:space="preserve"> проблеми щодо розрахунку орендної плати для орендарів, визначених ст.15 Закону, визначення орендної плати для бюджетних установ, що фінансуються з місцевого бюджету, а також орендарям, що продовжують договори оренди вперше. Приведення </w:t>
            </w:r>
            <w:r w:rsidR="00196D05">
              <w:rPr>
                <w:lang w:val="uk-UA"/>
              </w:rPr>
              <w:t>чинно</w:t>
            </w:r>
            <w:r w:rsidRPr="00577D0C">
              <w:rPr>
                <w:lang w:val="uk-UA"/>
              </w:rPr>
              <w:t>го механізму врегулювання орендних відносин у відповідність до вимог Закону</w:t>
            </w:r>
          </w:p>
        </w:tc>
        <w:tc>
          <w:tcPr>
            <w:tcW w:w="3544" w:type="dxa"/>
          </w:tcPr>
          <w:p w14:paraId="76041856" w14:textId="57B5FE51" w:rsidR="00756E0C" w:rsidRPr="00AD7BAB" w:rsidRDefault="00756E0C" w:rsidP="00756E0C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відсутні</w:t>
            </w:r>
          </w:p>
        </w:tc>
      </w:tr>
    </w:tbl>
    <w:p w14:paraId="4D70A02F" w14:textId="77777777" w:rsidR="00034797" w:rsidRPr="00AD7BAB" w:rsidRDefault="00034797" w:rsidP="00034797">
      <w:pPr>
        <w:spacing w:after="0"/>
        <w:ind w:firstLine="708"/>
        <w:jc w:val="both"/>
        <w:rPr>
          <w:lang w:val="uk-UA"/>
        </w:rPr>
      </w:pPr>
    </w:p>
    <w:p w14:paraId="2AFB8F7D" w14:textId="4015557E" w:rsidR="00034797" w:rsidRPr="00AD7BAB" w:rsidRDefault="008F6DC5" w:rsidP="00034797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3. </w:t>
      </w:r>
      <w:r w:rsidR="00034797" w:rsidRPr="00AD7BAB">
        <w:rPr>
          <w:lang w:val="uk-UA"/>
        </w:rPr>
        <w:t>Оцінка впливу на сферу інтересів суб’єктів господарювання</w:t>
      </w:r>
      <w:r>
        <w:rPr>
          <w:lang w:val="uk-UA"/>
        </w:rPr>
        <w:t>.</w:t>
      </w:r>
      <w:r w:rsidR="00034797" w:rsidRPr="00AD7BAB">
        <w:rPr>
          <w:lang w:val="uk-UA"/>
        </w:rPr>
        <w:t xml:space="preserve"> </w:t>
      </w:r>
    </w:p>
    <w:p w14:paraId="3A10DD4F" w14:textId="314E7D3D" w:rsidR="00756E0C" w:rsidRPr="00AD7BAB" w:rsidRDefault="00034797" w:rsidP="008F6DC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Припустимо, що кількість суб’єктів господарювання (орендарі комунального майна), що мають виконати вимоги регулювання, становитиме</w:t>
      </w:r>
      <w:r w:rsidR="008F6DC5">
        <w:rPr>
          <w:lang w:val="uk-UA"/>
        </w:rPr>
        <w:t xml:space="preserve"> </w:t>
      </w:r>
      <w:r w:rsidR="00FD64F4" w:rsidRPr="00AD7BAB">
        <w:rPr>
          <w:lang w:val="uk-UA"/>
        </w:rPr>
        <w:t>3</w:t>
      </w:r>
      <w:r w:rsidR="00F91090" w:rsidRPr="00AD7BAB">
        <w:rPr>
          <w:lang w:val="uk-UA"/>
        </w:rPr>
        <w:t>11</w:t>
      </w:r>
      <w:r w:rsidR="009B3CD6" w:rsidRPr="00AD7BAB">
        <w:rPr>
          <w:lang w:val="uk-UA"/>
        </w:rPr>
        <w:t xml:space="preserve"> (юридичні/фізичні</w:t>
      </w:r>
      <w:r w:rsidR="00196D05">
        <w:rPr>
          <w:lang w:val="uk-UA"/>
        </w:rPr>
        <w:t xml:space="preserve"> особи</w:t>
      </w:r>
      <w:r w:rsidR="009B3CD6" w:rsidRPr="00AD7BAB">
        <w:rPr>
          <w:lang w:val="uk-UA"/>
        </w:rPr>
        <w:t>)</w:t>
      </w:r>
      <w:r w:rsidRPr="00AD7BAB">
        <w:rPr>
          <w:lang w:val="uk-UA"/>
        </w:rPr>
        <w:t>*.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 w:rsidR="00034797" w:rsidRPr="00AD7BAB" w14:paraId="58596511" w14:textId="77777777" w:rsidTr="008F6DC5">
        <w:tc>
          <w:tcPr>
            <w:tcW w:w="2336" w:type="dxa"/>
          </w:tcPr>
          <w:p w14:paraId="303E75E8" w14:textId="3B2F3311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Показник</w:t>
            </w:r>
          </w:p>
        </w:tc>
        <w:tc>
          <w:tcPr>
            <w:tcW w:w="2336" w:type="dxa"/>
          </w:tcPr>
          <w:p w14:paraId="2DB61917" w14:textId="77777777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Великі </w:t>
            </w:r>
          </w:p>
          <w:p w14:paraId="673E1B5F" w14:textId="10E7F531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Середні</w:t>
            </w:r>
          </w:p>
        </w:tc>
        <w:tc>
          <w:tcPr>
            <w:tcW w:w="2336" w:type="dxa"/>
          </w:tcPr>
          <w:p w14:paraId="19B760EB" w14:textId="77777777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Малі </w:t>
            </w:r>
          </w:p>
          <w:p w14:paraId="54AD0066" w14:textId="59E74E65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Мікро</w:t>
            </w:r>
          </w:p>
        </w:tc>
        <w:tc>
          <w:tcPr>
            <w:tcW w:w="2485" w:type="dxa"/>
          </w:tcPr>
          <w:p w14:paraId="0BF530AF" w14:textId="3203950E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Разом </w:t>
            </w:r>
          </w:p>
        </w:tc>
      </w:tr>
      <w:tr w:rsidR="00034797" w:rsidRPr="00AD7BAB" w14:paraId="17037CE7" w14:textId="77777777" w:rsidTr="008F6DC5">
        <w:tc>
          <w:tcPr>
            <w:tcW w:w="2336" w:type="dxa"/>
          </w:tcPr>
          <w:p w14:paraId="78871F8E" w14:textId="62A9ED0B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lastRenderedPageBreak/>
              <w:t>Кількість суб’єктів господарювання, що підпадають під дію регулювання</w:t>
            </w:r>
          </w:p>
        </w:tc>
        <w:tc>
          <w:tcPr>
            <w:tcW w:w="2336" w:type="dxa"/>
          </w:tcPr>
          <w:p w14:paraId="72D27761" w14:textId="343A78CB" w:rsidR="00034797" w:rsidRPr="00AD7BAB" w:rsidRDefault="00F91090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198</w:t>
            </w:r>
          </w:p>
        </w:tc>
        <w:tc>
          <w:tcPr>
            <w:tcW w:w="2336" w:type="dxa"/>
          </w:tcPr>
          <w:p w14:paraId="0F3ABA8E" w14:textId="03585559" w:rsidR="00034797" w:rsidRPr="00AD7BAB" w:rsidRDefault="000F2769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  <w:r w:rsidR="00F91090" w:rsidRPr="00AD7BAB">
              <w:rPr>
                <w:lang w:val="uk-UA"/>
              </w:rPr>
              <w:t>13</w:t>
            </w:r>
          </w:p>
        </w:tc>
        <w:tc>
          <w:tcPr>
            <w:tcW w:w="2485" w:type="dxa"/>
          </w:tcPr>
          <w:p w14:paraId="5B1385DE" w14:textId="321594E6" w:rsidR="00034797" w:rsidRPr="00AD7BAB" w:rsidRDefault="00045D22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  <w:r w:rsidR="00EA0543" w:rsidRPr="00AD7BAB">
              <w:rPr>
                <w:lang w:val="uk-UA"/>
              </w:rPr>
              <w:t>11</w:t>
            </w:r>
          </w:p>
        </w:tc>
      </w:tr>
      <w:tr w:rsidR="00034797" w:rsidRPr="00AD7BAB" w14:paraId="54E0BFFB" w14:textId="77777777" w:rsidTr="008F6DC5">
        <w:tc>
          <w:tcPr>
            <w:tcW w:w="2336" w:type="dxa"/>
          </w:tcPr>
          <w:p w14:paraId="7BDB68EE" w14:textId="7F4BA338" w:rsidR="00034797" w:rsidRPr="00AD7BAB" w:rsidRDefault="00034797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Питома вага групи у загальній кількості, відсотк</w:t>
            </w:r>
            <w:r w:rsidR="006705B5" w:rsidRPr="00AD7BAB">
              <w:rPr>
                <w:lang w:val="uk-UA"/>
              </w:rPr>
              <w:t>и</w:t>
            </w:r>
          </w:p>
        </w:tc>
        <w:tc>
          <w:tcPr>
            <w:tcW w:w="2336" w:type="dxa"/>
          </w:tcPr>
          <w:p w14:paraId="2B556973" w14:textId="1B0C8FFE" w:rsidR="00034797" w:rsidRPr="00AD7BAB" w:rsidRDefault="000F2769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6</w:t>
            </w:r>
            <w:r w:rsidR="00F91090" w:rsidRPr="00AD7BAB">
              <w:rPr>
                <w:lang w:val="uk-UA"/>
              </w:rPr>
              <w:t>4</w:t>
            </w:r>
            <w:r w:rsidRPr="00AD7BAB">
              <w:rPr>
                <w:lang w:val="uk-UA"/>
              </w:rPr>
              <w:t>%</w:t>
            </w:r>
          </w:p>
        </w:tc>
        <w:tc>
          <w:tcPr>
            <w:tcW w:w="2336" w:type="dxa"/>
          </w:tcPr>
          <w:p w14:paraId="06BB2557" w14:textId="3CF547A4" w:rsidR="00034797" w:rsidRPr="00AD7BAB" w:rsidRDefault="000F2769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  <w:r w:rsidR="00F91090" w:rsidRPr="00AD7BAB">
              <w:rPr>
                <w:lang w:val="uk-UA"/>
              </w:rPr>
              <w:t>6</w:t>
            </w:r>
            <w:r w:rsidRPr="00AD7BAB">
              <w:rPr>
                <w:lang w:val="uk-UA"/>
              </w:rPr>
              <w:t>%</w:t>
            </w:r>
          </w:p>
        </w:tc>
        <w:tc>
          <w:tcPr>
            <w:tcW w:w="2485" w:type="dxa"/>
          </w:tcPr>
          <w:p w14:paraId="549435CC" w14:textId="5E7F46D4" w:rsidR="00034797" w:rsidRPr="00AD7BAB" w:rsidRDefault="005F6745" w:rsidP="00034797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100</w:t>
            </w:r>
            <w:r w:rsidR="002919B7">
              <w:rPr>
                <w:lang w:val="uk-UA"/>
              </w:rPr>
              <w:t>%</w:t>
            </w:r>
          </w:p>
        </w:tc>
      </w:tr>
    </w:tbl>
    <w:p w14:paraId="63AF02F3" w14:textId="6964E3AD" w:rsidR="00034797" w:rsidRPr="00AD7BAB" w:rsidRDefault="00034797" w:rsidP="00034797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* На прикладі орендних відносин щодо комунального майна за даними кількості укладених </w:t>
      </w:r>
      <w:r w:rsidR="008F6DC5" w:rsidRPr="000D573F">
        <w:rPr>
          <w:color w:val="000000" w:themeColor="text1"/>
          <w:lang w:val="uk-UA"/>
        </w:rPr>
        <w:t>Волинською</w:t>
      </w:r>
      <w:r w:rsidR="008F6DC5" w:rsidRPr="008F6DC5">
        <w:rPr>
          <w:color w:val="EE0000"/>
          <w:lang w:val="uk-UA"/>
        </w:rPr>
        <w:t xml:space="preserve"> </w:t>
      </w:r>
      <w:r w:rsidRPr="00AD7BAB">
        <w:rPr>
          <w:lang w:val="uk-UA"/>
        </w:rPr>
        <w:t>обласною радою договорів оренди (</w:t>
      </w:r>
      <w:r w:rsidR="008F73A5" w:rsidRPr="00AD7BAB">
        <w:rPr>
          <w:lang w:val="uk-UA"/>
        </w:rPr>
        <w:t>3</w:t>
      </w:r>
      <w:r w:rsidR="00F91090" w:rsidRPr="00AD7BAB">
        <w:rPr>
          <w:lang w:val="uk-UA"/>
        </w:rPr>
        <w:t>11</w:t>
      </w:r>
      <w:r w:rsidR="00983B30" w:rsidRPr="00AD7BAB">
        <w:rPr>
          <w:lang w:val="uk-UA"/>
        </w:rPr>
        <w:t xml:space="preserve"> </w:t>
      </w:r>
      <w:r w:rsidRPr="00AD7BAB">
        <w:rPr>
          <w:lang w:val="uk-UA"/>
        </w:rPr>
        <w:t>станом на 01</w:t>
      </w:r>
      <w:r w:rsidR="008F6DC5">
        <w:rPr>
          <w:lang w:val="uk-UA"/>
        </w:rPr>
        <w:t xml:space="preserve"> </w:t>
      </w:r>
      <w:r w:rsidR="002919B7">
        <w:rPr>
          <w:lang w:val="uk-UA"/>
        </w:rPr>
        <w:t xml:space="preserve">вересня </w:t>
      </w:r>
      <w:r w:rsidRPr="00AD7BAB">
        <w:rPr>
          <w:lang w:val="uk-UA"/>
        </w:rPr>
        <w:t>202</w:t>
      </w:r>
      <w:r w:rsidR="002E14D0" w:rsidRPr="00AD7BAB">
        <w:rPr>
          <w:lang w:val="uk-UA"/>
        </w:rPr>
        <w:t>5</w:t>
      </w:r>
      <w:r w:rsidR="002919B7">
        <w:rPr>
          <w:lang w:val="uk-UA"/>
        </w:rPr>
        <w:t xml:space="preserve"> року</w:t>
      </w:r>
      <w:r w:rsidRPr="00AD7BAB">
        <w:rPr>
          <w:lang w:val="uk-UA"/>
        </w:rPr>
        <w:t>).</w:t>
      </w:r>
    </w:p>
    <w:p w14:paraId="7695F832" w14:textId="53CD0AD5" w:rsidR="00034797" w:rsidRPr="00AD7BAB" w:rsidRDefault="0091472A" w:rsidP="00034797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Регуляторний акт захищає інтереси як органу місцевого самоврядування, так і суспільства, оскільки забезпечується ефективне використання комунального майна, прямим результатом чого є поповнення обласного бюджету.</w:t>
      </w:r>
    </w:p>
    <w:p w14:paraId="15C2ECEC" w14:textId="77777777" w:rsidR="00A2383E" w:rsidRPr="00AD7BAB" w:rsidRDefault="00A2383E" w:rsidP="00034797">
      <w:pPr>
        <w:spacing w:after="0"/>
        <w:ind w:firstLine="708"/>
        <w:jc w:val="both"/>
        <w:rPr>
          <w:lang w:val="uk-UA"/>
        </w:rPr>
      </w:pPr>
    </w:p>
    <w:p w14:paraId="4F730EB0" w14:textId="07CD565F" w:rsidR="00A2383E" w:rsidRPr="00AD7BAB" w:rsidRDefault="00A2383E" w:rsidP="002919B7">
      <w:pPr>
        <w:spacing w:after="0"/>
        <w:ind w:firstLine="567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>ВИТРАТИ</w:t>
      </w:r>
    </w:p>
    <w:p w14:paraId="43A08358" w14:textId="563A73EF" w:rsidR="00A2383E" w:rsidRPr="00AD7BAB" w:rsidRDefault="00A2383E" w:rsidP="002919B7">
      <w:pPr>
        <w:spacing w:after="0"/>
        <w:jc w:val="center"/>
        <w:rPr>
          <w:lang w:val="uk-UA"/>
        </w:rPr>
      </w:pPr>
      <w:r w:rsidRPr="00AD7BAB">
        <w:rPr>
          <w:lang w:val="uk-UA"/>
        </w:rPr>
        <w:t>суб’єктів господарювання великого і середнього підприємництва, які</w:t>
      </w:r>
      <w:r w:rsidR="002919B7">
        <w:rPr>
          <w:lang w:val="uk-UA"/>
        </w:rPr>
        <w:t xml:space="preserve"> </w:t>
      </w:r>
      <w:r w:rsidRPr="00AD7BAB">
        <w:rPr>
          <w:lang w:val="uk-UA"/>
        </w:rPr>
        <w:t xml:space="preserve">виникають унаслідок дії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(порівняння чинного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та проєкту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>)</w:t>
      </w:r>
    </w:p>
    <w:tbl>
      <w:tblPr>
        <w:tblStyle w:val="a4"/>
        <w:tblW w:w="9492" w:type="dxa"/>
        <w:tblLook w:val="04A0" w:firstRow="1" w:lastRow="0" w:firstColumn="1" w:lastColumn="0" w:noHBand="0" w:noVBand="1"/>
      </w:tblPr>
      <w:tblGrid>
        <w:gridCol w:w="980"/>
        <w:gridCol w:w="5608"/>
        <w:gridCol w:w="1487"/>
        <w:gridCol w:w="1417"/>
      </w:tblGrid>
      <w:tr w:rsidR="00A2383E" w:rsidRPr="00AD7BAB" w14:paraId="7436B876" w14:textId="77777777" w:rsidTr="002919B7">
        <w:tc>
          <w:tcPr>
            <w:tcW w:w="988" w:type="dxa"/>
          </w:tcPr>
          <w:p w14:paraId="2CEFDE22" w14:textId="163D3673" w:rsidR="00A2383E" w:rsidRPr="009D172E" w:rsidRDefault="00A2383E" w:rsidP="00A2383E">
            <w:pPr>
              <w:jc w:val="center"/>
              <w:rPr>
                <w:b/>
                <w:bCs/>
                <w:lang w:val="uk-UA"/>
              </w:rPr>
            </w:pPr>
            <w:r w:rsidRPr="009D172E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5670" w:type="dxa"/>
          </w:tcPr>
          <w:p w14:paraId="09298ADB" w14:textId="327C1F0F" w:rsidR="00A2383E" w:rsidRPr="009D172E" w:rsidRDefault="00A2383E" w:rsidP="00A2383E">
            <w:pPr>
              <w:rPr>
                <w:b/>
                <w:bCs/>
                <w:lang w:val="uk-UA"/>
              </w:rPr>
            </w:pPr>
            <w:r w:rsidRPr="009D172E">
              <w:rPr>
                <w:b/>
                <w:bCs/>
                <w:lang w:val="uk-UA"/>
              </w:rPr>
              <w:t>Витрати</w:t>
            </w:r>
          </w:p>
        </w:tc>
        <w:tc>
          <w:tcPr>
            <w:tcW w:w="1417" w:type="dxa"/>
          </w:tcPr>
          <w:p w14:paraId="19C0B87F" w14:textId="51F079BC" w:rsidR="00A2383E" w:rsidRPr="009D172E" w:rsidRDefault="00A2383E" w:rsidP="00A2383E">
            <w:pPr>
              <w:jc w:val="center"/>
              <w:rPr>
                <w:b/>
                <w:bCs/>
                <w:lang w:val="uk-UA"/>
              </w:rPr>
            </w:pPr>
            <w:r w:rsidRPr="009D172E">
              <w:rPr>
                <w:b/>
                <w:bCs/>
                <w:lang w:val="uk-UA"/>
              </w:rPr>
              <w:t>Чинна Методика</w:t>
            </w:r>
          </w:p>
        </w:tc>
        <w:tc>
          <w:tcPr>
            <w:tcW w:w="1417" w:type="dxa"/>
          </w:tcPr>
          <w:p w14:paraId="117297D0" w14:textId="2F3FB611" w:rsidR="00A2383E" w:rsidRPr="009D172E" w:rsidRDefault="00A2383E" w:rsidP="00A2383E">
            <w:pPr>
              <w:rPr>
                <w:b/>
                <w:bCs/>
                <w:lang w:val="uk-UA"/>
              </w:rPr>
            </w:pPr>
            <w:r w:rsidRPr="009D172E">
              <w:rPr>
                <w:b/>
                <w:bCs/>
                <w:lang w:val="uk-UA"/>
              </w:rPr>
              <w:t>Проєкт</w:t>
            </w:r>
          </w:p>
        </w:tc>
      </w:tr>
      <w:tr w:rsidR="00A2383E" w:rsidRPr="00AD7BAB" w14:paraId="22A3A532" w14:textId="77777777" w:rsidTr="002919B7">
        <w:tc>
          <w:tcPr>
            <w:tcW w:w="988" w:type="dxa"/>
          </w:tcPr>
          <w:p w14:paraId="724F8605" w14:textId="7A411275" w:rsidR="00A2383E" w:rsidRPr="00AD7BAB" w:rsidRDefault="00A2383E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5670" w:type="dxa"/>
          </w:tcPr>
          <w:p w14:paraId="051C7E20" w14:textId="3786A82A" w:rsidR="003704C5" w:rsidRPr="003704C5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t>Витрати, пов’язані з інформуванням засобами телефонного зв’язку, гр</w:t>
            </w:r>
            <w:r w:rsidR="00196D05">
              <w:rPr>
                <w:lang w:val="uk-UA"/>
              </w:rPr>
              <w:t>ивень.</w:t>
            </w:r>
            <w:r w:rsidRPr="003704C5">
              <w:rPr>
                <w:lang w:val="uk-UA"/>
              </w:rPr>
              <w:t xml:space="preserve"> Тарифи послуг мобільних операторів включають безкоштовні дзвінки в мережі мобільного оператора та достатню кількість хвилин безкоштовного зв’язку на номери телефонів інших операторів зв’язку, в тому числі стаціонарні. </w:t>
            </w:r>
          </w:p>
          <w:p w14:paraId="311F43E8" w14:textId="5DF6CFC7" w:rsidR="003704C5" w:rsidRPr="003704C5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t>Середня вартість 1 хв</w:t>
            </w:r>
            <w:r w:rsidR="00196D05">
              <w:rPr>
                <w:lang w:val="uk-UA"/>
              </w:rPr>
              <w:t>илини</w:t>
            </w:r>
            <w:r w:rsidRPr="003704C5">
              <w:rPr>
                <w:lang w:val="uk-UA"/>
              </w:rPr>
              <w:t xml:space="preserve"> міжміських дзвінків та розмов з мобільними абонентами для оператора «Укртелеком» становить 0,29 гривень. </w:t>
            </w:r>
          </w:p>
          <w:p w14:paraId="177CE12F" w14:textId="77777777" w:rsidR="003704C5" w:rsidRPr="003704C5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t xml:space="preserve">Час для здійснення інформування становить до 3 хвилин. Середня кількість інформувань від одного суб’єкта господарювання на рік становить 12. </w:t>
            </w:r>
          </w:p>
          <w:p w14:paraId="6FD55118" w14:textId="2CD77E5C" w:rsidR="003C52F3" w:rsidRPr="00AD7BAB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t>0,29х3х12=10,44 грн</w:t>
            </w:r>
          </w:p>
        </w:tc>
        <w:tc>
          <w:tcPr>
            <w:tcW w:w="1417" w:type="dxa"/>
          </w:tcPr>
          <w:p w14:paraId="6594F97B" w14:textId="2EA23AF9" w:rsidR="00A2383E" w:rsidRPr="005C1167" w:rsidRDefault="003704C5" w:rsidP="00A2383E">
            <w:pPr>
              <w:jc w:val="center"/>
              <w:rPr>
                <w:lang w:val="uk-UA"/>
              </w:rPr>
            </w:pPr>
            <w:r w:rsidRPr="005C1167">
              <w:rPr>
                <w:lang w:val="uk-UA"/>
              </w:rPr>
              <w:t>10,44</w:t>
            </w:r>
            <w:r w:rsidR="00407A14" w:rsidRPr="005C1167">
              <w:rPr>
                <w:lang w:val="uk-UA"/>
              </w:rPr>
              <w:t xml:space="preserve"> грн</w:t>
            </w:r>
          </w:p>
        </w:tc>
        <w:tc>
          <w:tcPr>
            <w:tcW w:w="1417" w:type="dxa"/>
          </w:tcPr>
          <w:p w14:paraId="1F33D5F4" w14:textId="55D54AD9" w:rsidR="00A2383E" w:rsidRPr="005C1167" w:rsidRDefault="003704C5" w:rsidP="00A2383E">
            <w:pPr>
              <w:jc w:val="center"/>
              <w:rPr>
                <w:lang w:val="uk-UA"/>
              </w:rPr>
            </w:pPr>
            <w:r w:rsidRPr="005C1167">
              <w:rPr>
                <w:lang w:val="uk-UA"/>
              </w:rPr>
              <w:t xml:space="preserve">10,44 </w:t>
            </w:r>
            <w:r w:rsidR="00407A14" w:rsidRPr="005C1167">
              <w:rPr>
                <w:lang w:val="uk-UA"/>
              </w:rPr>
              <w:t>грн</w:t>
            </w:r>
          </w:p>
        </w:tc>
      </w:tr>
      <w:tr w:rsidR="00A2383E" w:rsidRPr="00AD7BAB" w14:paraId="1974F078" w14:textId="77777777" w:rsidTr="002919B7">
        <w:tc>
          <w:tcPr>
            <w:tcW w:w="988" w:type="dxa"/>
          </w:tcPr>
          <w:p w14:paraId="7B052170" w14:textId="2D6E1C73" w:rsidR="00A2383E" w:rsidRPr="00AD7BAB" w:rsidRDefault="00A2383E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2</w:t>
            </w:r>
          </w:p>
        </w:tc>
        <w:tc>
          <w:tcPr>
            <w:tcW w:w="5670" w:type="dxa"/>
          </w:tcPr>
          <w:p w14:paraId="66DF3733" w14:textId="77777777" w:rsidR="00C8546D" w:rsidRPr="00AD7BAB" w:rsidRDefault="006B5B6F" w:rsidP="006B5B6F">
            <w:pPr>
              <w:jc w:val="both"/>
              <w:rPr>
                <w:lang w:val="uk-UA"/>
              </w:rPr>
            </w:pPr>
            <w:r w:rsidRPr="00AD7BAB">
              <w:rPr>
                <w:b/>
                <w:bCs/>
                <w:lang w:val="uk-UA"/>
              </w:rPr>
              <w:t>Витрати на опрацювання та передачу письмового інформування електронною поштою, гривень.</w:t>
            </w:r>
            <w:r w:rsidRPr="00AD7BAB">
              <w:rPr>
                <w:lang w:val="uk-UA"/>
              </w:rPr>
              <w:t xml:space="preserve"> Витрати на підготовку листа-інформування становлять 1 роб. год* </w:t>
            </w:r>
            <w:r w:rsidRPr="00AD7BAB">
              <w:rPr>
                <w:lang w:val="uk-UA"/>
              </w:rPr>
              <w:lastRenderedPageBreak/>
              <w:t xml:space="preserve">(на один лист). Середня кількість інформувань від одного суб’єкта господарювання на рік становить 12. </w:t>
            </w:r>
          </w:p>
          <w:p w14:paraId="0EE0C153" w14:textId="248D96CF" w:rsidR="00A2383E" w:rsidRPr="00AD7BAB" w:rsidRDefault="006B5B6F" w:rsidP="006B5B6F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1 роб. год х 12 х </w:t>
            </w:r>
            <w:r w:rsidR="00081D21" w:rsidRPr="00AD7BAB">
              <w:rPr>
                <w:shd w:val="clear" w:color="auto" w:fill="FFFFFF"/>
                <w:lang w:val="uk-UA"/>
              </w:rPr>
              <w:t>48</w:t>
            </w:r>
            <w:r w:rsidR="0097101E" w:rsidRPr="00AD7BAB">
              <w:rPr>
                <w:lang w:val="uk-UA"/>
              </w:rPr>
              <w:t xml:space="preserve">* </w:t>
            </w:r>
            <w:r w:rsidRPr="00AD7BAB">
              <w:rPr>
                <w:lang w:val="uk-UA"/>
              </w:rPr>
              <w:t>=</w:t>
            </w:r>
            <w:r w:rsidR="0070635E" w:rsidRPr="00AD7BAB">
              <w:rPr>
                <w:lang w:val="uk-UA"/>
              </w:rPr>
              <w:t>576</w:t>
            </w:r>
            <w:r w:rsidR="00407A14" w:rsidRPr="00AD7BAB">
              <w:rPr>
                <w:lang w:val="uk-UA"/>
              </w:rPr>
              <w:t xml:space="preserve"> </w:t>
            </w:r>
            <w:r w:rsidRPr="00AD7BAB">
              <w:rPr>
                <w:lang w:val="uk-UA"/>
              </w:rPr>
              <w:t>грн</w:t>
            </w:r>
          </w:p>
        </w:tc>
        <w:tc>
          <w:tcPr>
            <w:tcW w:w="1417" w:type="dxa"/>
          </w:tcPr>
          <w:p w14:paraId="5F653589" w14:textId="485FBA05" w:rsidR="00A2383E" w:rsidRPr="00AD7BAB" w:rsidRDefault="007C77E1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lastRenderedPageBreak/>
              <w:t>576</w:t>
            </w:r>
            <w:r w:rsidR="00407A14" w:rsidRPr="00AD7BAB">
              <w:rPr>
                <w:lang w:val="uk-UA"/>
              </w:rPr>
              <w:t xml:space="preserve"> грн</w:t>
            </w:r>
          </w:p>
        </w:tc>
        <w:tc>
          <w:tcPr>
            <w:tcW w:w="1417" w:type="dxa"/>
          </w:tcPr>
          <w:p w14:paraId="48C3C54D" w14:textId="2CE44B52" w:rsidR="00A2383E" w:rsidRPr="00AD7BAB" w:rsidRDefault="007C77E1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576</w:t>
            </w:r>
            <w:r w:rsidR="00407A14" w:rsidRPr="00AD7BAB">
              <w:rPr>
                <w:lang w:val="uk-UA"/>
              </w:rPr>
              <w:t xml:space="preserve"> грн</w:t>
            </w:r>
          </w:p>
        </w:tc>
      </w:tr>
      <w:tr w:rsidR="00A2383E" w:rsidRPr="00AD7BAB" w14:paraId="20A03112" w14:textId="77777777" w:rsidTr="002919B7">
        <w:tc>
          <w:tcPr>
            <w:tcW w:w="988" w:type="dxa"/>
          </w:tcPr>
          <w:p w14:paraId="3639E8BC" w14:textId="74462AAF" w:rsidR="00A2383E" w:rsidRPr="00AD7BAB" w:rsidRDefault="00A2383E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</w:p>
        </w:tc>
        <w:tc>
          <w:tcPr>
            <w:tcW w:w="5670" w:type="dxa"/>
          </w:tcPr>
          <w:p w14:paraId="12EE9DAA" w14:textId="77777777" w:rsidR="00204DF9" w:rsidRPr="00AD7BAB" w:rsidRDefault="00204DF9" w:rsidP="00204DF9">
            <w:pPr>
              <w:jc w:val="both"/>
              <w:rPr>
                <w:lang w:val="uk-UA"/>
              </w:rPr>
            </w:pPr>
            <w:r w:rsidRPr="00AD7BAB">
              <w:rPr>
                <w:b/>
                <w:bCs/>
                <w:lang w:val="uk-UA"/>
              </w:rPr>
              <w:t>Сумарні витрати одного суб’єкта господарювання на виконання регулювання (вартість регулювання), гривень</w:t>
            </w:r>
            <w:r w:rsidRPr="00AD7BAB">
              <w:rPr>
                <w:lang w:val="uk-UA"/>
              </w:rPr>
              <w:t xml:space="preserve"> </w:t>
            </w:r>
          </w:p>
          <w:p w14:paraId="66A25687" w14:textId="03677038" w:rsidR="00A2383E" w:rsidRPr="00AD7BAB" w:rsidRDefault="003704C5" w:rsidP="00204D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10,44</w:t>
            </w:r>
            <w:r w:rsidR="00204DF9" w:rsidRPr="00AD7BAB">
              <w:rPr>
                <w:lang w:val="uk-UA"/>
              </w:rPr>
              <w:t>+</w:t>
            </w:r>
            <w:r w:rsidR="00E90A97" w:rsidRPr="00AD7BAB">
              <w:rPr>
                <w:lang w:val="uk-UA"/>
              </w:rPr>
              <w:t>576</w:t>
            </w:r>
            <w:r w:rsidR="00204DF9" w:rsidRPr="00AD7BAB">
              <w:rPr>
                <w:lang w:val="uk-UA"/>
              </w:rPr>
              <w:t xml:space="preserve">= </w:t>
            </w:r>
            <w:r>
              <w:rPr>
                <w:lang w:val="uk-UA"/>
              </w:rPr>
              <w:t>586,44 грн</w:t>
            </w:r>
          </w:p>
        </w:tc>
        <w:tc>
          <w:tcPr>
            <w:tcW w:w="1417" w:type="dxa"/>
          </w:tcPr>
          <w:p w14:paraId="7CDE57E6" w14:textId="2A152389" w:rsidR="00A2383E" w:rsidRPr="009D172E" w:rsidRDefault="003704C5" w:rsidP="00A2383E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586,44 грн</w:t>
            </w:r>
          </w:p>
        </w:tc>
        <w:tc>
          <w:tcPr>
            <w:tcW w:w="1417" w:type="dxa"/>
          </w:tcPr>
          <w:p w14:paraId="78DF111B" w14:textId="7086B4AD" w:rsidR="00A2383E" w:rsidRPr="009D172E" w:rsidRDefault="003704C5" w:rsidP="00A2383E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586,44 грн</w:t>
            </w:r>
          </w:p>
        </w:tc>
      </w:tr>
      <w:tr w:rsidR="00A2383E" w:rsidRPr="00AD7BAB" w14:paraId="4AE21411" w14:textId="77777777" w:rsidTr="002919B7">
        <w:tc>
          <w:tcPr>
            <w:tcW w:w="988" w:type="dxa"/>
          </w:tcPr>
          <w:p w14:paraId="3C87478C" w14:textId="42E083A5" w:rsidR="00A2383E" w:rsidRPr="00AD7BAB" w:rsidRDefault="00A2383E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4</w:t>
            </w:r>
          </w:p>
        </w:tc>
        <w:tc>
          <w:tcPr>
            <w:tcW w:w="5670" w:type="dxa"/>
          </w:tcPr>
          <w:p w14:paraId="2CD08EB1" w14:textId="5FC0E1D6" w:rsidR="00A2383E" w:rsidRPr="00AD7BAB" w:rsidRDefault="005949EE" w:rsidP="005949EE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Кількість суб’єктів господарювання</w:t>
            </w:r>
          </w:p>
        </w:tc>
        <w:tc>
          <w:tcPr>
            <w:tcW w:w="1417" w:type="dxa"/>
          </w:tcPr>
          <w:p w14:paraId="57FEE50E" w14:textId="33EE897D" w:rsidR="00A2383E" w:rsidRPr="00AD7BAB" w:rsidRDefault="00445421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 xml:space="preserve"> </w:t>
            </w:r>
            <w:r w:rsidR="00A356EE" w:rsidRPr="00AD7BAB">
              <w:rPr>
                <w:lang w:val="uk-UA"/>
              </w:rPr>
              <w:t>198</w:t>
            </w:r>
            <w:r w:rsidR="005949EE" w:rsidRPr="00AD7BAB">
              <w:rPr>
                <w:lang w:val="uk-UA"/>
              </w:rPr>
              <w:t>**</w:t>
            </w:r>
          </w:p>
        </w:tc>
        <w:tc>
          <w:tcPr>
            <w:tcW w:w="1417" w:type="dxa"/>
          </w:tcPr>
          <w:p w14:paraId="68A6323C" w14:textId="1EE5168B" w:rsidR="00A2383E" w:rsidRPr="00AD7BAB" w:rsidRDefault="00A356EE" w:rsidP="00821D96">
            <w:pPr>
              <w:rPr>
                <w:lang w:val="uk-UA"/>
              </w:rPr>
            </w:pPr>
            <w:r w:rsidRPr="00AD7BAB">
              <w:rPr>
                <w:lang w:val="uk-UA"/>
              </w:rPr>
              <w:t>198</w:t>
            </w:r>
          </w:p>
        </w:tc>
      </w:tr>
      <w:tr w:rsidR="00A2383E" w:rsidRPr="00AD7BAB" w14:paraId="3BD977E4" w14:textId="77777777" w:rsidTr="002919B7">
        <w:tc>
          <w:tcPr>
            <w:tcW w:w="988" w:type="dxa"/>
          </w:tcPr>
          <w:p w14:paraId="5E28BC12" w14:textId="3A272563" w:rsidR="00A2383E" w:rsidRPr="00AD7BAB" w:rsidRDefault="00A2383E" w:rsidP="00A2383E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5</w:t>
            </w:r>
          </w:p>
        </w:tc>
        <w:tc>
          <w:tcPr>
            <w:tcW w:w="5670" w:type="dxa"/>
          </w:tcPr>
          <w:p w14:paraId="5BC3EDF5" w14:textId="7E71BBF5" w:rsidR="00A2383E" w:rsidRPr="00AD7BAB" w:rsidRDefault="005949EE" w:rsidP="005949EE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Загальні витрати суб’єктів господарювання, грн.</w:t>
            </w:r>
          </w:p>
        </w:tc>
        <w:tc>
          <w:tcPr>
            <w:tcW w:w="1417" w:type="dxa"/>
          </w:tcPr>
          <w:p w14:paraId="068CADAB" w14:textId="0ABA7D6B" w:rsidR="00A2383E" w:rsidRPr="009D172E" w:rsidRDefault="003704C5" w:rsidP="00A2383E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116115,12 грн</w:t>
            </w:r>
          </w:p>
        </w:tc>
        <w:tc>
          <w:tcPr>
            <w:tcW w:w="1417" w:type="dxa"/>
          </w:tcPr>
          <w:p w14:paraId="5DEF2E8B" w14:textId="2CB5D031" w:rsidR="00A2383E" w:rsidRPr="009D172E" w:rsidRDefault="003704C5" w:rsidP="00A2383E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116115,12 грн</w:t>
            </w:r>
          </w:p>
        </w:tc>
      </w:tr>
    </w:tbl>
    <w:p w14:paraId="5BC35FD1" w14:textId="1435A5D9" w:rsidR="005949EE" w:rsidRPr="00AD7BAB" w:rsidRDefault="005949EE" w:rsidP="005949EE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* Витрати робочого часу за умов: 1 робоча година = </w:t>
      </w:r>
      <w:r w:rsidR="00142600" w:rsidRPr="00AD7BAB">
        <w:rPr>
          <w:shd w:val="clear" w:color="auto" w:fill="FFFFFF"/>
          <w:lang w:val="uk-UA"/>
        </w:rPr>
        <w:t>48</w:t>
      </w:r>
      <w:r w:rsidR="007F5129" w:rsidRPr="00AD7BAB">
        <w:rPr>
          <w:shd w:val="clear" w:color="auto" w:fill="FFFFFF"/>
          <w:lang w:val="uk-UA"/>
        </w:rPr>
        <w:t xml:space="preserve"> </w:t>
      </w:r>
      <w:r w:rsidRPr="00AD7BAB">
        <w:rPr>
          <w:lang w:val="uk-UA"/>
        </w:rPr>
        <w:t xml:space="preserve">грн </w:t>
      </w:r>
      <w:r w:rsidR="00AA5F36" w:rsidRPr="00AD7BAB">
        <w:rPr>
          <w:lang w:val="uk-UA"/>
        </w:rPr>
        <w:t xml:space="preserve">згідно </w:t>
      </w:r>
      <w:r w:rsidR="00196D05">
        <w:rPr>
          <w:lang w:val="uk-UA"/>
        </w:rPr>
        <w:t>зі</w:t>
      </w:r>
      <w:r w:rsidRPr="00AD7BAB">
        <w:rPr>
          <w:lang w:val="uk-UA"/>
        </w:rPr>
        <w:t xml:space="preserve"> ст. 8 Закону України від</w:t>
      </w:r>
      <w:r w:rsidR="00AA5F36" w:rsidRPr="00AD7BAB">
        <w:rPr>
          <w:lang w:val="uk-UA"/>
        </w:rPr>
        <w:t xml:space="preserve"> 19.11.2024 № 4059-IX</w:t>
      </w:r>
      <w:r w:rsidR="00142600" w:rsidRPr="00AD7BAB">
        <w:rPr>
          <w:lang w:val="uk-UA"/>
        </w:rPr>
        <w:t xml:space="preserve"> </w:t>
      </w:r>
      <w:r w:rsidR="00AA5F36" w:rsidRPr="00AD7BAB">
        <w:rPr>
          <w:lang w:val="uk-UA"/>
        </w:rPr>
        <w:t>«Про Державний бюджет України на 2025 рік</w:t>
      </w:r>
      <w:r w:rsidRPr="00AD7BAB">
        <w:rPr>
          <w:lang w:val="uk-UA"/>
        </w:rPr>
        <w:t xml:space="preserve">». </w:t>
      </w:r>
    </w:p>
    <w:p w14:paraId="305E2208" w14:textId="7B92C1BB" w:rsidR="00A2383E" w:rsidRPr="00AD7BAB" w:rsidRDefault="005949EE" w:rsidP="005949EE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** Кількість чинних договорів оренди </w:t>
      </w:r>
      <w:r w:rsidR="005C1167" w:rsidRPr="005C1167">
        <w:rPr>
          <w:lang w:val="uk-UA"/>
        </w:rPr>
        <w:t xml:space="preserve">нерухомого майна спільної власності територіальних громад сіл, селищ, міст області </w:t>
      </w:r>
      <w:r w:rsidRPr="00AD7BAB">
        <w:rPr>
          <w:lang w:val="uk-UA"/>
        </w:rPr>
        <w:t>станом на 01.0</w:t>
      </w:r>
      <w:r w:rsidR="004A7EE5">
        <w:rPr>
          <w:lang w:val="uk-UA"/>
        </w:rPr>
        <w:t>9</w:t>
      </w:r>
      <w:r w:rsidRPr="00AD7BAB">
        <w:rPr>
          <w:lang w:val="uk-UA"/>
        </w:rPr>
        <w:t>.202</w:t>
      </w:r>
      <w:r w:rsidR="002E14D0" w:rsidRPr="00AD7BAB">
        <w:rPr>
          <w:lang w:val="uk-UA"/>
        </w:rPr>
        <w:t>5</w:t>
      </w:r>
      <w:r w:rsidRPr="00AD7BAB">
        <w:rPr>
          <w:lang w:val="uk-UA"/>
        </w:rPr>
        <w:t>.</w:t>
      </w:r>
    </w:p>
    <w:p w14:paraId="714A4656" w14:textId="77777777" w:rsidR="000D6350" w:rsidRPr="00AD7BAB" w:rsidRDefault="000D6350" w:rsidP="005949EE">
      <w:pPr>
        <w:spacing w:after="0"/>
        <w:ind w:firstLine="708"/>
        <w:jc w:val="both"/>
        <w:rPr>
          <w:lang w:val="uk-UA"/>
        </w:rPr>
      </w:pPr>
    </w:p>
    <w:p w14:paraId="6D2241AB" w14:textId="563E201A" w:rsidR="00220AD1" w:rsidRPr="00AD7BAB" w:rsidRDefault="00220AD1" w:rsidP="00220AD1">
      <w:pPr>
        <w:spacing w:after="0"/>
        <w:ind w:firstLine="708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>ВИТРАТИ</w:t>
      </w:r>
    </w:p>
    <w:p w14:paraId="22780FF5" w14:textId="28625D57" w:rsidR="00220AD1" w:rsidRDefault="00220AD1" w:rsidP="00220AD1">
      <w:pPr>
        <w:spacing w:after="0"/>
        <w:ind w:firstLine="708"/>
        <w:jc w:val="center"/>
        <w:rPr>
          <w:lang w:val="uk-UA"/>
        </w:rPr>
      </w:pPr>
      <w:r w:rsidRPr="00AD7BAB">
        <w:rPr>
          <w:lang w:val="uk-UA"/>
        </w:rPr>
        <w:t xml:space="preserve">на одного суб’єкта господарювання малого підприємництва, які виникають внаслідок дії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(М-Тест)</w:t>
      </w:r>
    </w:p>
    <w:p w14:paraId="2E6AC2D7" w14:textId="77777777" w:rsidR="00C44DEE" w:rsidRPr="00AD7BAB" w:rsidRDefault="00C44DEE" w:rsidP="00220AD1">
      <w:pPr>
        <w:spacing w:after="0"/>
        <w:ind w:firstLine="708"/>
        <w:jc w:val="center"/>
        <w:rPr>
          <w:lang w:val="uk-UA"/>
        </w:rPr>
      </w:pPr>
    </w:p>
    <w:p w14:paraId="37F2CA52" w14:textId="77777777" w:rsidR="00D16BFE" w:rsidRPr="00AD7BAB" w:rsidRDefault="00220AD1" w:rsidP="00220AD1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1. Консультації з представниками мікро- та малого підприємництва щодо оцінки впливу регулювання. </w:t>
      </w:r>
    </w:p>
    <w:p w14:paraId="23DA8147" w14:textId="77777777" w:rsidR="00D16BFE" w:rsidRPr="00AD7BAB" w:rsidRDefault="00220AD1" w:rsidP="00220AD1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Консультації щодо визначення впливу запропонованого регулювання на суб’єктів малого підприємництва не проводилися, оскільки процедури, пов’язані із реалізацією контрольних функцій, для всіх типів суб’єктів господарювання є однаковими. </w:t>
      </w:r>
    </w:p>
    <w:p w14:paraId="22A69174" w14:textId="77777777" w:rsidR="00D16BFE" w:rsidRPr="00AD7BAB" w:rsidRDefault="00220AD1" w:rsidP="00220AD1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2. Вимірювання впливу регулювання на суб'єктів малого підприємництва: </w:t>
      </w:r>
    </w:p>
    <w:p w14:paraId="4ADF43BB" w14:textId="463E82A9" w:rsidR="00D16BFE" w:rsidRPr="00AD7BAB" w:rsidRDefault="00220AD1" w:rsidP="00220AD1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кількість суб'єктів малого підприємництва, на яких поширюється регулювання: </w:t>
      </w:r>
      <w:r w:rsidR="00C109C5" w:rsidRPr="00AD7BAB">
        <w:rPr>
          <w:lang w:val="uk-UA"/>
        </w:rPr>
        <w:t xml:space="preserve">121 </w:t>
      </w:r>
      <w:r w:rsidRPr="00AD7BAB">
        <w:rPr>
          <w:lang w:val="uk-UA"/>
        </w:rPr>
        <w:t>одиниц</w:t>
      </w:r>
      <w:r w:rsidR="00196D05">
        <w:rPr>
          <w:lang w:val="uk-UA"/>
        </w:rPr>
        <w:t>я</w:t>
      </w:r>
      <w:r w:rsidRPr="00AD7BAB">
        <w:rPr>
          <w:lang w:val="uk-UA"/>
        </w:rPr>
        <w:t xml:space="preserve">. </w:t>
      </w:r>
    </w:p>
    <w:p w14:paraId="7D6A2900" w14:textId="5E7531D4" w:rsidR="005F6745" w:rsidRPr="00AD7BAB" w:rsidRDefault="00D16BFE" w:rsidP="00220AD1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П</w:t>
      </w:r>
      <w:r w:rsidR="00220AD1" w:rsidRPr="00AD7BAB">
        <w:rPr>
          <w:lang w:val="uk-UA"/>
        </w:rPr>
        <w:t xml:space="preserve">итома вага суб'єктів малого підприємництва у загальній кількості суб'єктів господарювання, на яких проблема справляє вплив, </w:t>
      </w:r>
      <w:r w:rsidR="00AE53DF" w:rsidRPr="00AE53DF">
        <w:rPr>
          <w:lang w:val="uk-UA"/>
        </w:rPr>
        <w:t xml:space="preserve">– </w:t>
      </w:r>
      <w:r w:rsidR="003200C9" w:rsidRPr="003200C9">
        <w:rPr>
          <w:lang w:val="uk-UA"/>
        </w:rPr>
        <w:t xml:space="preserve"> 36,0</w:t>
      </w:r>
      <w:r w:rsidR="00AE53DF">
        <w:rPr>
          <w:lang w:val="uk-UA"/>
        </w:rPr>
        <w:t xml:space="preserve"> відсотків</w:t>
      </w:r>
      <w:r w:rsidR="003200C9" w:rsidRPr="003200C9">
        <w:rPr>
          <w:lang w:val="uk-UA"/>
        </w:rPr>
        <w:t>.</w:t>
      </w:r>
    </w:p>
    <w:p w14:paraId="60A3888D" w14:textId="08324C64" w:rsidR="00220AD1" w:rsidRPr="00AD7BAB" w:rsidRDefault="00220AD1" w:rsidP="00220AD1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3. Розрахунок витрат суб'єктів малого підприємництва на виконання вимог регулювання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0"/>
        <w:gridCol w:w="5607"/>
        <w:gridCol w:w="1487"/>
        <w:gridCol w:w="1414"/>
      </w:tblGrid>
      <w:tr w:rsidR="00B97DF3" w:rsidRPr="00AD7BAB" w14:paraId="248052E7" w14:textId="77777777" w:rsidTr="009D172E">
        <w:tc>
          <w:tcPr>
            <w:tcW w:w="988" w:type="dxa"/>
          </w:tcPr>
          <w:p w14:paraId="57913B34" w14:textId="77777777" w:rsidR="00B97DF3" w:rsidRPr="009D172E" w:rsidRDefault="00B97DF3" w:rsidP="003112D2">
            <w:pPr>
              <w:jc w:val="center"/>
              <w:rPr>
                <w:b/>
                <w:bCs/>
                <w:lang w:val="uk-UA"/>
              </w:rPr>
            </w:pPr>
            <w:r w:rsidRPr="009D172E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5670" w:type="dxa"/>
          </w:tcPr>
          <w:p w14:paraId="79991872" w14:textId="77777777" w:rsidR="00B97DF3" w:rsidRPr="009D172E" w:rsidRDefault="00B97DF3" w:rsidP="003112D2">
            <w:pPr>
              <w:rPr>
                <w:b/>
                <w:bCs/>
                <w:lang w:val="uk-UA"/>
              </w:rPr>
            </w:pPr>
            <w:r w:rsidRPr="009D172E">
              <w:rPr>
                <w:b/>
                <w:bCs/>
                <w:lang w:val="uk-UA"/>
              </w:rPr>
              <w:t>Витрати</w:t>
            </w:r>
          </w:p>
        </w:tc>
        <w:tc>
          <w:tcPr>
            <w:tcW w:w="1061" w:type="dxa"/>
          </w:tcPr>
          <w:p w14:paraId="014BD676" w14:textId="77777777" w:rsidR="00B97DF3" w:rsidRPr="009D172E" w:rsidRDefault="00B97DF3" w:rsidP="003112D2">
            <w:pPr>
              <w:jc w:val="center"/>
              <w:rPr>
                <w:b/>
                <w:bCs/>
                <w:lang w:val="uk-UA"/>
              </w:rPr>
            </w:pPr>
            <w:r w:rsidRPr="009D172E">
              <w:rPr>
                <w:b/>
                <w:bCs/>
                <w:lang w:val="uk-UA"/>
              </w:rPr>
              <w:t>Чинна Методика</w:t>
            </w:r>
          </w:p>
        </w:tc>
        <w:tc>
          <w:tcPr>
            <w:tcW w:w="1417" w:type="dxa"/>
          </w:tcPr>
          <w:p w14:paraId="556F28E2" w14:textId="77777777" w:rsidR="00B97DF3" w:rsidRPr="009D172E" w:rsidRDefault="00B97DF3" w:rsidP="003112D2">
            <w:pPr>
              <w:rPr>
                <w:b/>
                <w:bCs/>
                <w:lang w:val="uk-UA"/>
              </w:rPr>
            </w:pPr>
            <w:r w:rsidRPr="009D172E">
              <w:rPr>
                <w:b/>
                <w:bCs/>
                <w:lang w:val="uk-UA"/>
              </w:rPr>
              <w:t>Проєкт</w:t>
            </w:r>
          </w:p>
        </w:tc>
      </w:tr>
      <w:tr w:rsidR="00B97DF3" w:rsidRPr="00AD7BAB" w14:paraId="010AF9E8" w14:textId="77777777" w:rsidTr="009D172E">
        <w:tc>
          <w:tcPr>
            <w:tcW w:w="988" w:type="dxa"/>
          </w:tcPr>
          <w:p w14:paraId="69F91CF7" w14:textId="77777777" w:rsidR="00B97DF3" w:rsidRPr="00AD7BAB" w:rsidRDefault="00B97DF3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5670" w:type="dxa"/>
          </w:tcPr>
          <w:p w14:paraId="70A3935B" w14:textId="77777777" w:rsidR="003704C5" w:rsidRPr="003704C5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t xml:space="preserve">Витрати, пов’язані з інформуванням засобами телефонного зв’язку, грн. Тарифи послуг мобільних операторів включають безкоштовні дзвінки в мережі мобільного оператора та достатню кількість хвилин безкоштовного зв’язку на номери телефонів інших операторів зв’язку, в тому числі стаціонарні. </w:t>
            </w:r>
          </w:p>
          <w:p w14:paraId="4E59101B" w14:textId="77777777" w:rsidR="003704C5" w:rsidRPr="003704C5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lastRenderedPageBreak/>
              <w:t xml:space="preserve">Середня вартість 1 хв. міжміських дзвінків та розмов з мобільними абонентами для оператора «Укртелеком» становить 0,29 гривень. </w:t>
            </w:r>
          </w:p>
          <w:p w14:paraId="49CBB400" w14:textId="77777777" w:rsidR="003704C5" w:rsidRPr="003704C5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t xml:space="preserve">Час для здійснення інформування становить до 3 хвилин. Середня кількість інформувань від одного суб’єкта господарювання на рік становить 12. </w:t>
            </w:r>
          </w:p>
          <w:p w14:paraId="14D920A6" w14:textId="26C535D3" w:rsidR="00B97DF3" w:rsidRPr="003704C5" w:rsidRDefault="003704C5" w:rsidP="003704C5">
            <w:pPr>
              <w:jc w:val="both"/>
              <w:rPr>
                <w:lang w:val="uk-UA"/>
              </w:rPr>
            </w:pPr>
            <w:r w:rsidRPr="003704C5">
              <w:rPr>
                <w:lang w:val="uk-UA"/>
              </w:rPr>
              <w:t>0,29х3х12=10,44 грн</w:t>
            </w:r>
          </w:p>
        </w:tc>
        <w:tc>
          <w:tcPr>
            <w:tcW w:w="1061" w:type="dxa"/>
          </w:tcPr>
          <w:p w14:paraId="68C64FE0" w14:textId="1AED3840" w:rsidR="00B97DF3" w:rsidRPr="005C1167" w:rsidRDefault="003704C5" w:rsidP="003112D2">
            <w:pPr>
              <w:jc w:val="center"/>
              <w:rPr>
                <w:lang w:val="uk-UA"/>
              </w:rPr>
            </w:pPr>
            <w:r w:rsidRPr="005C1167">
              <w:rPr>
                <w:lang w:val="uk-UA"/>
              </w:rPr>
              <w:lastRenderedPageBreak/>
              <w:t>10,44</w:t>
            </w:r>
            <w:r w:rsidR="00B97DF3" w:rsidRPr="005C1167">
              <w:rPr>
                <w:lang w:val="uk-UA"/>
              </w:rPr>
              <w:t xml:space="preserve"> грн</w:t>
            </w:r>
          </w:p>
        </w:tc>
        <w:tc>
          <w:tcPr>
            <w:tcW w:w="1417" w:type="dxa"/>
          </w:tcPr>
          <w:p w14:paraId="1AF340D5" w14:textId="53554CDF" w:rsidR="00B97DF3" w:rsidRPr="005C1167" w:rsidRDefault="003704C5" w:rsidP="003112D2">
            <w:pPr>
              <w:jc w:val="center"/>
              <w:rPr>
                <w:lang w:val="uk-UA"/>
              </w:rPr>
            </w:pPr>
            <w:r w:rsidRPr="005C1167">
              <w:rPr>
                <w:lang w:val="uk-UA"/>
              </w:rPr>
              <w:t xml:space="preserve">10,44 </w:t>
            </w:r>
            <w:r w:rsidR="00B97DF3" w:rsidRPr="005C1167">
              <w:rPr>
                <w:lang w:val="uk-UA"/>
              </w:rPr>
              <w:t>грн</w:t>
            </w:r>
          </w:p>
        </w:tc>
      </w:tr>
      <w:tr w:rsidR="00B97DF3" w:rsidRPr="00AD7BAB" w14:paraId="1B5D6121" w14:textId="77777777" w:rsidTr="009D172E">
        <w:tc>
          <w:tcPr>
            <w:tcW w:w="988" w:type="dxa"/>
          </w:tcPr>
          <w:p w14:paraId="1D21FA8C" w14:textId="77777777" w:rsidR="00B97DF3" w:rsidRPr="00AD7BAB" w:rsidRDefault="00B97DF3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2</w:t>
            </w:r>
          </w:p>
        </w:tc>
        <w:tc>
          <w:tcPr>
            <w:tcW w:w="5670" w:type="dxa"/>
          </w:tcPr>
          <w:p w14:paraId="06B54512" w14:textId="77777777" w:rsidR="00AC7A44" w:rsidRPr="00AD7BAB" w:rsidRDefault="00B97DF3" w:rsidP="003112D2">
            <w:pPr>
              <w:jc w:val="both"/>
              <w:rPr>
                <w:lang w:val="uk-UA"/>
              </w:rPr>
            </w:pPr>
            <w:r w:rsidRPr="00AD7BAB">
              <w:rPr>
                <w:b/>
                <w:bCs/>
                <w:lang w:val="uk-UA"/>
              </w:rPr>
              <w:t>Витрати на опрацювання та передачу письмового інформування електронною поштою, гривень.</w:t>
            </w:r>
            <w:r w:rsidRPr="00AD7BAB">
              <w:rPr>
                <w:lang w:val="uk-UA"/>
              </w:rPr>
              <w:t xml:space="preserve"> Витрати на підготовку листа-інформування становлять 1 роб. год* (на один лист). Середня кількість інформувань від одного суб’єкта господарювання на рік становить 12. </w:t>
            </w:r>
          </w:p>
          <w:p w14:paraId="3B95885B" w14:textId="3D217F28" w:rsidR="00B97DF3" w:rsidRPr="00AD7BAB" w:rsidRDefault="00B97DF3" w:rsidP="003112D2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1 роб. год х 12 х </w:t>
            </w:r>
            <w:r w:rsidR="00D05A89" w:rsidRPr="00AD7BAB">
              <w:rPr>
                <w:shd w:val="clear" w:color="auto" w:fill="FFFFFF"/>
                <w:lang w:val="uk-UA"/>
              </w:rPr>
              <w:t>48</w:t>
            </w:r>
            <w:r w:rsidRPr="00AD7BAB">
              <w:rPr>
                <w:lang w:val="uk-UA"/>
              </w:rPr>
              <w:t>* =</w:t>
            </w:r>
            <w:r w:rsidR="00AC7A44" w:rsidRPr="00AD7BAB">
              <w:rPr>
                <w:lang w:val="uk-UA"/>
              </w:rPr>
              <w:t>576</w:t>
            </w:r>
            <w:r w:rsidRPr="00AD7BAB">
              <w:rPr>
                <w:lang w:val="uk-UA"/>
              </w:rPr>
              <w:t xml:space="preserve"> грн</w:t>
            </w:r>
          </w:p>
        </w:tc>
        <w:tc>
          <w:tcPr>
            <w:tcW w:w="1061" w:type="dxa"/>
          </w:tcPr>
          <w:p w14:paraId="729CD293" w14:textId="497C7669" w:rsidR="00B97DF3" w:rsidRPr="00AD7BAB" w:rsidRDefault="00AC7A44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576</w:t>
            </w:r>
            <w:r w:rsidR="00B97DF3" w:rsidRPr="00AD7BAB">
              <w:rPr>
                <w:lang w:val="uk-UA"/>
              </w:rPr>
              <w:t xml:space="preserve"> грн</w:t>
            </w:r>
          </w:p>
        </w:tc>
        <w:tc>
          <w:tcPr>
            <w:tcW w:w="1417" w:type="dxa"/>
          </w:tcPr>
          <w:p w14:paraId="05474CE3" w14:textId="2DD0935C" w:rsidR="00B97DF3" w:rsidRPr="00AD7BAB" w:rsidRDefault="00AC7A44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576</w:t>
            </w:r>
            <w:r w:rsidR="00B97DF3" w:rsidRPr="00AD7BAB">
              <w:rPr>
                <w:lang w:val="uk-UA"/>
              </w:rPr>
              <w:t xml:space="preserve"> грн</w:t>
            </w:r>
          </w:p>
        </w:tc>
      </w:tr>
      <w:tr w:rsidR="00B97DF3" w:rsidRPr="00AD7BAB" w14:paraId="729D25F6" w14:textId="77777777" w:rsidTr="009D172E">
        <w:tc>
          <w:tcPr>
            <w:tcW w:w="988" w:type="dxa"/>
          </w:tcPr>
          <w:p w14:paraId="6863FF76" w14:textId="77777777" w:rsidR="00B97DF3" w:rsidRPr="00AD7BAB" w:rsidRDefault="00B97DF3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</w:p>
        </w:tc>
        <w:tc>
          <w:tcPr>
            <w:tcW w:w="5670" w:type="dxa"/>
          </w:tcPr>
          <w:p w14:paraId="5F4C2EDA" w14:textId="77777777" w:rsidR="00B97DF3" w:rsidRPr="00AD7BAB" w:rsidRDefault="00B97DF3" w:rsidP="003112D2">
            <w:pPr>
              <w:jc w:val="both"/>
              <w:rPr>
                <w:lang w:val="uk-UA"/>
              </w:rPr>
            </w:pPr>
            <w:r w:rsidRPr="00AD7BAB">
              <w:rPr>
                <w:b/>
                <w:bCs/>
                <w:lang w:val="uk-UA"/>
              </w:rPr>
              <w:t>Сумарні витрати одного суб’єкта господарювання на виконання регулювання (вартість регулювання), гривень</w:t>
            </w:r>
            <w:r w:rsidRPr="00AD7BAB">
              <w:rPr>
                <w:lang w:val="uk-UA"/>
              </w:rPr>
              <w:t xml:space="preserve"> </w:t>
            </w:r>
          </w:p>
          <w:p w14:paraId="08AE4AFF" w14:textId="02C866F6" w:rsidR="00B97DF3" w:rsidRPr="00AD7BAB" w:rsidRDefault="003704C5" w:rsidP="003112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10,44 грн </w:t>
            </w:r>
            <w:r w:rsidR="00B97DF3" w:rsidRPr="00AD7BAB">
              <w:rPr>
                <w:lang w:val="uk-UA"/>
              </w:rPr>
              <w:t>+</w:t>
            </w:r>
            <w:r w:rsidR="002868BA" w:rsidRPr="00AD7BAB">
              <w:rPr>
                <w:lang w:val="uk-UA"/>
              </w:rPr>
              <w:t>576</w:t>
            </w:r>
            <w:r>
              <w:rPr>
                <w:lang w:val="uk-UA"/>
              </w:rPr>
              <w:t xml:space="preserve"> грн</w:t>
            </w:r>
            <w:r w:rsidR="00B97DF3" w:rsidRPr="00AD7BAB">
              <w:rPr>
                <w:lang w:val="uk-UA"/>
              </w:rPr>
              <w:t xml:space="preserve">= </w:t>
            </w:r>
            <w:r>
              <w:rPr>
                <w:lang w:val="uk-UA"/>
              </w:rPr>
              <w:t>586,44</w:t>
            </w:r>
            <w:r w:rsidR="00B97DF3" w:rsidRPr="00AD7BAB">
              <w:rPr>
                <w:lang w:val="uk-UA"/>
              </w:rPr>
              <w:t xml:space="preserve"> грн.</w:t>
            </w:r>
          </w:p>
        </w:tc>
        <w:tc>
          <w:tcPr>
            <w:tcW w:w="1061" w:type="dxa"/>
          </w:tcPr>
          <w:p w14:paraId="217FDE66" w14:textId="262364C4" w:rsidR="00B97DF3" w:rsidRPr="003718A8" w:rsidRDefault="003704C5" w:rsidP="003112D2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586,44 грн.</w:t>
            </w:r>
          </w:p>
        </w:tc>
        <w:tc>
          <w:tcPr>
            <w:tcW w:w="1417" w:type="dxa"/>
          </w:tcPr>
          <w:p w14:paraId="4183A6A7" w14:textId="3A9A8422" w:rsidR="00B97DF3" w:rsidRPr="003718A8" w:rsidRDefault="003704C5" w:rsidP="003112D2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586,44 грн.</w:t>
            </w:r>
          </w:p>
        </w:tc>
      </w:tr>
      <w:tr w:rsidR="00B97DF3" w:rsidRPr="00AD7BAB" w14:paraId="47D9BE68" w14:textId="77777777" w:rsidTr="009D172E">
        <w:tc>
          <w:tcPr>
            <w:tcW w:w="988" w:type="dxa"/>
          </w:tcPr>
          <w:p w14:paraId="11C651A5" w14:textId="77777777" w:rsidR="00B97DF3" w:rsidRPr="00AD7BAB" w:rsidRDefault="00B97DF3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4</w:t>
            </w:r>
          </w:p>
        </w:tc>
        <w:tc>
          <w:tcPr>
            <w:tcW w:w="5670" w:type="dxa"/>
          </w:tcPr>
          <w:p w14:paraId="0036E36A" w14:textId="77777777" w:rsidR="00B97DF3" w:rsidRPr="00AD7BAB" w:rsidRDefault="00B97DF3" w:rsidP="003112D2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Кількість суб’єктів господарювання</w:t>
            </w:r>
          </w:p>
        </w:tc>
        <w:tc>
          <w:tcPr>
            <w:tcW w:w="1061" w:type="dxa"/>
          </w:tcPr>
          <w:p w14:paraId="54BEFD06" w14:textId="0C8B99B6" w:rsidR="00B97DF3" w:rsidRPr="00AD7BAB" w:rsidRDefault="0010432D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  <w:r w:rsidR="00A356EE" w:rsidRPr="00AD7BAB">
              <w:rPr>
                <w:lang w:val="uk-UA"/>
              </w:rPr>
              <w:t>13</w:t>
            </w:r>
            <w:r w:rsidR="00B97DF3" w:rsidRPr="00AD7BAB">
              <w:rPr>
                <w:lang w:val="uk-UA"/>
              </w:rPr>
              <w:t>**</w:t>
            </w:r>
          </w:p>
        </w:tc>
        <w:tc>
          <w:tcPr>
            <w:tcW w:w="1417" w:type="dxa"/>
          </w:tcPr>
          <w:p w14:paraId="3DFDACC4" w14:textId="17E06E6B" w:rsidR="00B97DF3" w:rsidRPr="00AD7BAB" w:rsidRDefault="0010432D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  <w:r w:rsidR="00A356EE" w:rsidRPr="00AD7BAB">
              <w:rPr>
                <w:lang w:val="uk-UA"/>
              </w:rPr>
              <w:t>13</w:t>
            </w:r>
          </w:p>
        </w:tc>
      </w:tr>
      <w:tr w:rsidR="00B97DF3" w:rsidRPr="00AD7BAB" w14:paraId="75454F7E" w14:textId="77777777" w:rsidTr="009D172E">
        <w:tc>
          <w:tcPr>
            <w:tcW w:w="988" w:type="dxa"/>
          </w:tcPr>
          <w:p w14:paraId="076A8882" w14:textId="77777777" w:rsidR="00B97DF3" w:rsidRPr="00AD7BAB" w:rsidRDefault="00B97DF3" w:rsidP="003112D2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5</w:t>
            </w:r>
          </w:p>
        </w:tc>
        <w:tc>
          <w:tcPr>
            <w:tcW w:w="5670" w:type="dxa"/>
          </w:tcPr>
          <w:p w14:paraId="1D0385D9" w14:textId="77777777" w:rsidR="00B97DF3" w:rsidRPr="00AD7BAB" w:rsidRDefault="00B97DF3" w:rsidP="003112D2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Загальні витрати суб’єктів господарювання, грн.</w:t>
            </w:r>
          </w:p>
        </w:tc>
        <w:tc>
          <w:tcPr>
            <w:tcW w:w="1061" w:type="dxa"/>
          </w:tcPr>
          <w:p w14:paraId="2B32862A" w14:textId="3808299E" w:rsidR="00B97DF3" w:rsidRPr="003718A8" w:rsidRDefault="003704C5" w:rsidP="003112D2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66267,72 грн</w:t>
            </w:r>
          </w:p>
        </w:tc>
        <w:tc>
          <w:tcPr>
            <w:tcW w:w="1417" w:type="dxa"/>
          </w:tcPr>
          <w:p w14:paraId="4C51B2CD" w14:textId="69DC71EE" w:rsidR="00B97DF3" w:rsidRPr="003718A8" w:rsidRDefault="003704C5" w:rsidP="003112D2">
            <w:pPr>
              <w:jc w:val="center"/>
              <w:rPr>
                <w:highlight w:val="yellow"/>
                <w:lang w:val="uk-UA"/>
              </w:rPr>
            </w:pPr>
            <w:r w:rsidRPr="003704C5">
              <w:rPr>
                <w:lang w:val="uk-UA"/>
              </w:rPr>
              <w:t>66267,72 грн</w:t>
            </w:r>
          </w:p>
        </w:tc>
      </w:tr>
    </w:tbl>
    <w:p w14:paraId="5A4275AB" w14:textId="733F26E0" w:rsidR="008023FD" w:rsidRPr="00AD7BAB" w:rsidRDefault="008023FD" w:rsidP="008023F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* Витрати робочого часу за умов: 1 робоча година = </w:t>
      </w:r>
      <w:r w:rsidR="008D4DEE" w:rsidRPr="00AD7BAB">
        <w:rPr>
          <w:shd w:val="clear" w:color="auto" w:fill="FFFFFF"/>
          <w:lang w:val="uk-UA"/>
        </w:rPr>
        <w:t>48</w:t>
      </w:r>
      <w:r w:rsidR="000B0607" w:rsidRPr="00AD7BAB">
        <w:rPr>
          <w:shd w:val="clear" w:color="auto" w:fill="FFFFFF"/>
          <w:lang w:val="uk-UA"/>
        </w:rPr>
        <w:t xml:space="preserve"> </w:t>
      </w:r>
      <w:r w:rsidRPr="00AD7BAB">
        <w:rPr>
          <w:lang w:val="uk-UA"/>
        </w:rPr>
        <w:t xml:space="preserve">грн на підставі вимог ст. 8 Закону України </w:t>
      </w:r>
      <w:r w:rsidR="008D4DEE" w:rsidRPr="00AD7BAB">
        <w:rPr>
          <w:lang w:val="uk-UA"/>
        </w:rPr>
        <w:t>від 19.11.2024 № 4059-IX «Про Державний бюджет України на 2025 рік»</w:t>
      </w:r>
      <w:r w:rsidRPr="00AD7BAB">
        <w:rPr>
          <w:lang w:val="uk-UA"/>
        </w:rPr>
        <w:t xml:space="preserve">. </w:t>
      </w:r>
    </w:p>
    <w:p w14:paraId="42A916FC" w14:textId="6D65C987" w:rsidR="008023FD" w:rsidRPr="00AD7BAB" w:rsidRDefault="008023FD" w:rsidP="008023F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** Кількість чинних договорів оренди </w:t>
      </w:r>
      <w:bookmarkStart w:id="0" w:name="_Hlk212558312"/>
      <w:r w:rsidR="005C1167">
        <w:rPr>
          <w:lang w:val="uk-UA"/>
        </w:rPr>
        <w:t xml:space="preserve">нерухомого майна </w:t>
      </w:r>
      <w:r w:rsidR="005C1167" w:rsidRPr="005C1167">
        <w:rPr>
          <w:lang w:val="uk-UA"/>
        </w:rPr>
        <w:t>спільної власності територіальних громад сіл, селищ, міст області</w:t>
      </w:r>
      <w:bookmarkEnd w:id="0"/>
      <w:r w:rsidRPr="00AD7BAB">
        <w:rPr>
          <w:lang w:val="uk-UA"/>
        </w:rPr>
        <w:t xml:space="preserve"> станом на 01.0</w:t>
      </w:r>
      <w:r w:rsidR="004A7EE5">
        <w:rPr>
          <w:lang w:val="uk-UA"/>
        </w:rPr>
        <w:t>9</w:t>
      </w:r>
      <w:r w:rsidRPr="00AD7BAB">
        <w:rPr>
          <w:lang w:val="uk-UA"/>
        </w:rPr>
        <w:t>.202</w:t>
      </w:r>
      <w:r w:rsidR="00645BDB" w:rsidRPr="00AD7BAB">
        <w:rPr>
          <w:lang w:val="uk-UA"/>
        </w:rPr>
        <w:t>5</w:t>
      </w:r>
      <w:r w:rsidRPr="00AD7BAB">
        <w:rPr>
          <w:lang w:val="uk-UA"/>
        </w:rPr>
        <w:t>.</w:t>
      </w:r>
    </w:p>
    <w:p w14:paraId="1431E922" w14:textId="59C97E50" w:rsidR="008023FD" w:rsidRPr="00AD7BAB" w:rsidRDefault="008023FD" w:rsidP="008023FD">
      <w:pPr>
        <w:spacing w:after="0"/>
        <w:ind w:firstLine="708"/>
        <w:jc w:val="both"/>
        <w:rPr>
          <w:lang w:val="uk-UA"/>
        </w:rPr>
      </w:pPr>
    </w:p>
    <w:p w14:paraId="21FFAF69" w14:textId="24A8821A" w:rsidR="008023FD" w:rsidRPr="00AD7BAB" w:rsidRDefault="008023FD" w:rsidP="003718A8">
      <w:pPr>
        <w:spacing w:after="0"/>
        <w:ind w:firstLine="567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>IV. Вибір найбільш оптимального альтернативного способу досягнення цілей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068"/>
        <w:gridCol w:w="3068"/>
        <w:gridCol w:w="3357"/>
      </w:tblGrid>
      <w:tr w:rsidR="00560D1C" w:rsidRPr="00AD7BAB" w14:paraId="661911F2" w14:textId="77777777" w:rsidTr="003718A8">
        <w:tc>
          <w:tcPr>
            <w:tcW w:w="3068" w:type="dxa"/>
          </w:tcPr>
          <w:p w14:paraId="38E3D270" w14:textId="6A45670F" w:rsidR="00560D1C" w:rsidRPr="003718A8" w:rsidRDefault="00560D1C" w:rsidP="00560D1C">
            <w:pPr>
              <w:rPr>
                <w:b/>
                <w:bCs/>
                <w:lang w:val="uk-UA"/>
              </w:rPr>
            </w:pPr>
            <w:r w:rsidRPr="003718A8">
              <w:rPr>
                <w:b/>
                <w:bCs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3068" w:type="dxa"/>
          </w:tcPr>
          <w:p w14:paraId="170CEB1B" w14:textId="027EF3BB" w:rsidR="00560D1C" w:rsidRPr="003718A8" w:rsidRDefault="00560D1C" w:rsidP="00560D1C">
            <w:pPr>
              <w:rPr>
                <w:b/>
                <w:bCs/>
                <w:lang w:val="uk-UA"/>
              </w:rPr>
            </w:pPr>
            <w:r w:rsidRPr="003718A8">
              <w:rPr>
                <w:b/>
                <w:bCs/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3357" w:type="dxa"/>
          </w:tcPr>
          <w:p w14:paraId="65A42B2C" w14:textId="4A12A64B" w:rsidR="00560D1C" w:rsidRPr="003718A8" w:rsidRDefault="00560D1C" w:rsidP="00560D1C">
            <w:pPr>
              <w:rPr>
                <w:b/>
                <w:bCs/>
                <w:lang w:val="uk-UA"/>
              </w:rPr>
            </w:pPr>
            <w:r w:rsidRPr="003718A8">
              <w:rPr>
                <w:b/>
                <w:bCs/>
                <w:lang w:val="uk-UA"/>
              </w:rPr>
              <w:t>Коментарі щодо присвоєння відповідного балу</w:t>
            </w:r>
          </w:p>
        </w:tc>
      </w:tr>
      <w:tr w:rsidR="00560D1C" w:rsidRPr="00AD7BAB" w14:paraId="3FDC8E7F" w14:textId="77777777" w:rsidTr="003718A8">
        <w:tc>
          <w:tcPr>
            <w:tcW w:w="3068" w:type="dxa"/>
          </w:tcPr>
          <w:p w14:paraId="6AD25E62" w14:textId="27BA54E0" w:rsidR="00560D1C" w:rsidRPr="00AD7BAB" w:rsidRDefault="0018087C" w:rsidP="0018087C">
            <w:pPr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Альтернатива 1</w:t>
            </w:r>
          </w:p>
        </w:tc>
        <w:tc>
          <w:tcPr>
            <w:tcW w:w="3068" w:type="dxa"/>
          </w:tcPr>
          <w:p w14:paraId="237BBDE7" w14:textId="362CB323" w:rsidR="00560D1C" w:rsidRPr="00AD7BAB" w:rsidRDefault="0018087C" w:rsidP="008023FD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3357" w:type="dxa"/>
          </w:tcPr>
          <w:p w14:paraId="5D311AC3" w14:textId="47DD2045" w:rsidR="00560D1C" w:rsidRPr="00AD7BAB" w:rsidRDefault="0018087C" w:rsidP="0018087C">
            <w:pPr>
              <w:rPr>
                <w:lang w:val="uk-UA"/>
              </w:rPr>
            </w:pPr>
            <w:r w:rsidRPr="00AD7BAB">
              <w:rPr>
                <w:lang w:val="uk-UA"/>
              </w:rPr>
              <w:t>Збереження чинного регулювання не дає змоги досягнути мети державного регулювання, визначеної у пункті 2.</w:t>
            </w:r>
          </w:p>
        </w:tc>
      </w:tr>
      <w:tr w:rsidR="00560D1C" w:rsidRPr="00AD7BAB" w14:paraId="1DCCD818" w14:textId="77777777" w:rsidTr="003718A8">
        <w:tc>
          <w:tcPr>
            <w:tcW w:w="3068" w:type="dxa"/>
          </w:tcPr>
          <w:p w14:paraId="0B5367F2" w14:textId="2D447441" w:rsidR="00560D1C" w:rsidRPr="00AD7BAB" w:rsidRDefault="0018087C" w:rsidP="0018087C">
            <w:pPr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Альтернатива 2</w:t>
            </w:r>
          </w:p>
        </w:tc>
        <w:tc>
          <w:tcPr>
            <w:tcW w:w="3068" w:type="dxa"/>
          </w:tcPr>
          <w:p w14:paraId="19C75F2C" w14:textId="6BE1112A" w:rsidR="00560D1C" w:rsidRPr="00AD7BAB" w:rsidRDefault="0018087C" w:rsidP="008023FD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4</w:t>
            </w:r>
          </w:p>
        </w:tc>
        <w:tc>
          <w:tcPr>
            <w:tcW w:w="3357" w:type="dxa"/>
          </w:tcPr>
          <w:p w14:paraId="109ACD90" w14:textId="24D4802A" w:rsidR="00560D1C" w:rsidRPr="00AD7BAB" w:rsidRDefault="0018087C" w:rsidP="0018087C">
            <w:pPr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 xml:space="preserve">Є найбільш прийнятним та ефективним способом, </w:t>
            </w:r>
            <w:r w:rsidRPr="00AD7BAB">
              <w:rPr>
                <w:lang w:val="uk-UA"/>
              </w:rPr>
              <w:lastRenderedPageBreak/>
              <w:t xml:space="preserve">який дозволить досягти мети державного регулювання та встановить єдині методологічні підходи щодо розрахунку орендної плати під час передачі </w:t>
            </w:r>
            <w:r w:rsidR="00C23837" w:rsidRPr="00AD7BAB">
              <w:rPr>
                <w:lang w:val="uk-UA"/>
              </w:rPr>
              <w:t xml:space="preserve">комунального </w:t>
            </w:r>
            <w:r w:rsidRPr="00AD7BAB">
              <w:rPr>
                <w:lang w:val="uk-UA"/>
              </w:rPr>
              <w:t>майна без проведення аукціону.</w:t>
            </w:r>
          </w:p>
        </w:tc>
      </w:tr>
    </w:tbl>
    <w:p w14:paraId="6F93EAFB" w14:textId="77777777" w:rsidR="00560D1C" w:rsidRPr="00AD7BAB" w:rsidRDefault="00560D1C" w:rsidP="008023FD">
      <w:pPr>
        <w:spacing w:after="0"/>
        <w:ind w:firstLine="708"/>
        <w:jc w:val="center"/>
        <w:rPr>
          <w:b/>
          <w:bCs/>
          <w:lang w:val="uk-UA"/>
        </w:rPr>
      </w:pPr>
    </w:p>
    <w:p w14:paraId="0CA95792" w14:textId="01192DE0" w:rsidR="00B97DF3" w:rsidRPr="00AD7BAB" w:rsidRDefault="009A24AB" w:rsidP="009A24AB">
      <w:pPr>
        <w:spacing w:after="0"/>
        <w:ind w:firstLine="708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>V. Механізми та заходи, які забезпечать розв'язання визначеної проблеми</w:t>
      </w:r>
    </w:p>
    <w:p w14:paraId="513F77D5" w14:textId="77777777" w:rsidR="00EB676D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1. Механізм дії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. </w:t>
      </w:r>
    </w:p>
    <w:p w14:paraId="65DB0D3E" w14:textId="550C4C6A" w:rsidR="00EB676D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Відповідно до Закону передача комунального майна в оренду відбувається на аукціоні. При цьому статтею 15 Закону передбачені виключення з цього загального принципу – певні категорії орендарів мають право на укладення договору оренди без аукціону. Як наслідок, розмір орендної плати формується не на основі ринкового попиту, а відповідно до </w:t>
      </w:r>
      <w:r w:rsidR="005C1167">
        <w:rPr>
          <w:lang w:val="uk-UA"/>
        </w:rPr>
        <w:t>М</w:t>
      </w:r>
      <w:r w:rsidRPr="00AD7BAB">
        <w:rPr>
          <w:lang w:val="uk-UA"/>
        </w:rPr>
        <w:t xml:space="preserve">етодики. </w:t>
      </w:r>
    </w:p>
    <w:p w14:paraId="1718B957" w14:textId="77777777" w:rsidR="00EB676D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Проєктом рішення пропонується залишити перевірений практикою механізм розрахунку орендної плати на основі незалежної оцінки та розміру орендної ставки (в залежності від мети використання/орендаря). </w:t>
      </w:r>
    </w:p>
    <w:p w14:paraId="0931851E" w14:textId="77777777" w:rsidR="00D71116" w:rsidRPr="00D71116" w:rsidRDefault="00D71116" w:rsidP="00D71116">
      <w:pPr>
        <w:spacing w:after="0"/>
        <w:ind w:firstLine="708"/>
        <w:jc w:val="both"/>
        <w:rPr>
          <w:lang w:val="uk-UA"/>
        </w:rPr>
      </w:pPr>
      <w:r w:rsidRPr="00D71116">
        <w:rPr>
          <w:lang w:val="uk-UA"/>
        </w:rPr>
        <w:t xml:space="preserve">Таким орендарям як бюджетним організаціям, закладам, установам, які повністю фінансуються з обласного бюджету та закладам освіти, культури, фізичної культури і спорту, що утримуються за рахунок обласного бюджету, буде встановлено річну орендну плату 1 грн/рік. У свою чергу іншим орендарям, які мають право оренди без аукціону і які не утримуються/фінансуються з державного або місцевого бюджету, будуть встановлені диференційовані орендні ставки. </w:t>
      </w:r>
    </w:p>
    <w:p w14:paraId="4EC52A87" w14:textId="53DC501B" w:rsidR="00D71116" w:rsidRDefault="00D71116" w:rsidP="00D71116">
      <w:pPr>
        <w:spacing w:after="0"/>
        <w:ind w:firstLine="708"/>
        <w:jc w:val="both"/>
        <w:rPr>
          <w:lang w:val="uk-UA"/>
        </w:rPr>
      </w:pPr>
      <w:r w:rsidRPr="00D71116">
        <w:rPr>
          <w:lang w:val="uk-UA"/>
        </w:rPr>
        <w:t xml:space="preserve">Методикою розрахунку орендної плати за майно спільної власності територіальних громад сіл, селищ, міст Волинської області та пропорції її розподілу також передбачається врегулювати порядок індексації орендної плати. Методику розрахунку і порядку використання орендної плати за користування майном спільної власності територіальних громад сіл, селищ, міст області, затвердженої рішенням Волинської обласної ради від 20.12.2018 № 22/19, буде визнано такою, що втратила чинність. </w:t>
      </w:r>
    </w:p>
    <w:p w14:paraId="115FD207" w14:textId="7F828F6C" w:rsidR="001A2F89" w:rsidRPr="00AD7BAB" w:rsidRDefault="00EB676D" w:rsidP="00D71116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2. Організаційні заходи впровадження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в дію. </w:t>
      </w:r>
    </w:p>
    <w:p w14:paraId="3FDE4D20" w14:textId="77777777" w:rsidR="001A2F89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Для розв’язання проблем, визначених у розділі І, передбачається визначити чіткий механізм впорядкування процедури контролю. </w:t>
      </w:r>
      <w:r w:rsidR="001A2F89" w:rsidRPr="00AD7BAB">
        <w:rPr>
          <w:lang w:val="uk-UA"/>
        </w:rPr>
        <w:t>Виконавчому апарату</w:t>
      </w:r>
      <w:r w:rsidRPr="00AD7BAB">
        <w:rPr>
          <w:lang w:val="uk-UA"/>
        </w:rPr>
        <w:t xml:space="preserve"> для впровадження вимог регулювання необхідно: </w:t>
      </w:r>
    </w:p>
    <w:p w14:paraId="4D50652E" w14:textId="79524E60" w:rsidR="00A93C77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1) забезпечити інформування про вимоги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суб’єктів господарювання – шляхом оприлюднення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на офіційному вебсайті; </w:t>
      </w:r>
    </w:p>
    <w:p w14:paraId="4CB31D8B" w14:textId="77777777" w:rsidR="00A93C77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2) організувати виконання вимог регулювання. </w:t>
      </w:r>
    </w:p>
    <w:p w14:paraId="10EC509F" w14:textId="77777777" w:rsidR="00A93C77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lastRenderedPageBreak/>
        <w:t xml:space="preserve">Суб’єктам господарювання для впровадження вимог регулювання необхідно: </w:t>
      </w:r>
    </w:p>
    <w:p w14:paraId="53F45159" w14:textId="77777777" w:rsidR="00A93C77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1) ознайомитися з вимогами регулювання; </w:t>
      </w:r>
    </w:p>
    <w:p w14:paraId="3E018FC4" w14:textId="690AB4B7" w:rsidR="00EB676D" w:rsidRPr="00AD7BAB" w:rsidRDefault="00EB676D" w:rsidP="00EB676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2) організувати виконання вимог регулювання</w:t>
      </w:r>
      <w:r w:rsidR="00A93C77" w:rsidRPr="00AD7BAB">
        <w:rPr>
          <w:lang w:val="uk-UA"/>
        </w:rPr>
        <w:t>.</w:t>
      </w:r>
    </w:p>
    <w:p w14:paraId="5AC3C298" w14:textId="4C7FD5D5" w:rsidR="006E42B5" w:rsidRPr="00AD7BAB" w:rsidRDefault="006E42B5" w:rsidP="00EB676D">
      <w:pPr>
        <w:spacing w:after="0"/>
        <w:ind w:firstLine="708"/>
        <w:jc w:val="both"/>
        <w:rPr>
          <w:lang w:val="uk-UA"/>
        </w:rPr>
      </w:pPr>
    </w:p>
    <w:p w14:paraId="5F3B20E5" w14:textId="39DEDD8D" w:rsidR="006E42B5" w:rsidRPr="00AD7BAB" w:rsidRDefault="006E42B5" w:rsidP="006E42B5">
      <w:pPr>
        <w:spacing w:after="0"/>
        <w:ind w:firstLine="708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 xml:space="preserve">VI. Оцінка виконання вимог регуляторного </w:t>
      </w:r>
      <w:proofErr w:type="spellStart"/>
      <w:r w:rsidRPr="00AD7BAB">
        <w:rPr>
          <w:b/>
          <w:bCs/>
          <w:lang w:val="uk-UA"/>
        </w:rPr>
        <w:t>акт</w:t>
      </w:r>
      <w:r w:rsidR="003200C9">
        <w:rPr>
          <w:b/>
          <w:bCs/>
          <w:lang w:val="uk-UA"/>
        </w:rPr>
        <w:t>а</w:t>
      </w:r>
      <w:proofErr w:type="spellEnd"/>
      <w:r w:rsidRPr="00AD7BAB">
        <w:rPr>
          <w:b/>
          <w:bCs/>
          <w:lang w:val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14:paraId="0B3BF1CA" w14:textId="2CAD68CB" w:rsidR="006E42B5" w:rsidRPr="00AD7BAB" w:rsidRDefault="006E42B5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Реалізація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не передбачає нових витрат, пов’язаних із здійсненням органом виконавчої влади контрольних функцій (здійснюються спеціалістами у межах службових повноважень). Передбачаються можливі витрати органу місцевого самоврядування через збільшення часових витрат на здійснення певних дій з надання консультацій та роз’яснень (усних, письмових) суб’єктам господарювання – учасникам договірних відносин (тривалість – 1 рік).</w:t>
      </w:r>
    </w:p>
    <w:p w14:paraId="1399F9A8" w14:textId="150B6791" w:rsidR="006E42B5" w:rsidRPr="00AD7BAB" w:rsidRDefault="006E42B5" w:rsidP="006E42B5">
      <w:pPr>
        <w:spacing w:after="0"/>
        <w:ind w:firstLine="708"/>
        <w:jc w:val="both"/>
        <w:rPr>
          <w:lang w:val="uk-UA"/>
        </w:rPr>
      </w:pPr>
    </w:p>
    <w:p w14:paraId="7190EEBA" w14:textId="7119E77B" w:rsidR="006E42B5" w:rsidRPr="00AD7BAB" w:rsidRDefault="006E42B5" w:rsidP="006E42B5">
      <w:pPr>
        <w:spacing w:after="0"/>
        <w:ind w:firstLine="708"/>
        <w:jc w:val="center"/>
        <w:rPr>
          <w:lang w:val="uk-UA"/>
        </w:rPr>
      </w:pPr>
      <w:r w:rsidRPr="00AD7BAB">
        <w:rPr>
          <w:b/>
          <w:bCs/>
          <w:lang w:val="uk-UA"/>
        </w:rPr>
        <w:t>Витрати на адміністрування регулювання</w:t>
      </w:r>
      <w:r w:rsidRPr="00AD7BAB">
        <w:rPr>
          <w:lang w:val="uk-UA"/>
        </w:rPr>
        <w:t xml:space="preserve"> </w:t>
      </w:r>
    </w:p>
    <w:p w14:paraId="09D24E33" w14:textId="183735D6" w:rsidR="006E42B5" w:rsidRPr="00AD7BAB" w:rsidRDefault="006E42B5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Виконавчий апарат Волинської обласної ради</w:t>
      </w:r>
      <w:r w:rsidR="00CC4396">
        <w:rPr>
          <w:lang w:val="uk-UA"/>
        </w:rPr>
        <w:t>: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843"/>
        <w:gridCol w:w="1417"/>
        <w:gridCol w:w="1701"/>
        <w:gridCol w:w="1843"/>
      </w:tblGrid>
      <w:tr w:rsidR="00BA0E96" w:rsidRPr="00AD7BAB" w14:paraId="2ABEA47A" w14:textId="77777777" w:rsidTr="003200C9">
        <w:tc>
          <w:tcPr>
            <w:tcW w:w="1838" w:type="dxa"/>
          </w:tcPr>
          <w:p w14:paraId="41FB4435" w14:textId="6EF485A8" w:rsidR="006E42B5" w:rsidRPr="00CC4396" w:rsidRDefault="006E42B5" w:rsidP="006E42B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4396">
              <w:rPr>
                <w:b/>
                <w:bCs/>
                <w:sz w:val="24"/>
                <w:szCs w:val="24"/>
                <w:lang w:val="uk-UA"/>
              </w:rPr>
              <w:t>Процедура регулювання суб'єктів великого і середнього підприємництва (розрахунок на одного типового суб'єкта господарюва</w:t>
            </w:r>
            <w:r w:rsidR="00CC4396"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CC4396">
              <w:rPr>
                <w:b/>
                <w:bCs/>
                <w:sz w:val="24"/>
                <w:szCs w:val="24"/>
                <w:lang w:val="uk-UA"/>
              </w:rPr>
              <w:t>ня)</w:t>
            </w:r>
          </w:p>
        </w:tc>
        <w:tc>
          <w:tcPr>
            <w:tcW w:w="1134" w:type="dxa"/>
          </w:tcPr>
          <w:p w14:paraId="5F7472E1" w14:textId="19ADE9E0" w:rsidR="006E42B5" w:rsidRPr="00CC4396" w:rsidRDefault="000B0607" w:rsidP="000B0607">
            <w:pPr>
              <w:ind w:firstLine="1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4396">
              <w:rPr>
                <w:b/>
                <w:bCs/>
                <w:sz w:val="24"/>
                <w:szCs w:val="24"/>
                <w:lang w:val="uk-UA"/>
              </w:rPr>
              <w:t>Планові витрати часу на процедуру</w:t>
            </w:r>
          </w:p>
        </w:tc>
        <w:tc>
          <w:tcPr>
            <w:tcW w:w="1843" w:type="dxa"/>
          </w:tcPr>
          <w:p w14:paraId="11680279" w14:textId="2B5F7DBE" w:rsidR="006E42B5" w:rsidRPr="00CC4396" w:rsidRDefault="000B0607" w:rsidP="006E42B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4396">
              <w:rPr>
                <w:b/>
                <w:bCs/>
                <w:sz w:val="24"/>
                <w:szCs w:val="24"/>
                <w:lang w:val="uk-UA"/>
              </w:rPr>
              <w:t>Вартість часу співробітника</w:t>
            </w:r>
            <w:r w:rsidR="00BA0E96" w:rsidRPr="00CC4396">
              <w:rPr>
                <w:b/>
                <w:bCs/>
                <w:sz w:val="24"/>
                <w:szCs w:val="24"/>
                <w:lang w:val="uk-UA"/>
              </w:rPr>
              <w:t xml:space="preserve"> виконавчого апарату </w:t>
            </w:r>
            <w:r w:rsidRPr="00CC4396">
              <w:rPr>
                <w:b/>
                <w:bCs/>
                <w:sz w:val="24"/>
                <w:szCs w:val="24"/>
                <w:lang w:val="uk-UA"/>
              </w:rPr>
              <w:t>відповідної категорії (заробітна плата)</w:t>
            </w:r>
            <w:r w:rsidR="00D1659E" w:rsidRPr="00CC4396">
              <w:rPr>
                <w:b/>
                <w:bCs/>
                <w:sz w:val="24"/>
                <w:szCs w:val="24"/>
                <w:lang w:val="uk-UA"/>
              </w:rPr>
              <w:t>, грн</w:t>
            </w:r>
          </w:p>
        </w:tc>
        <w:tc>
          <w:tcPr>
            <w:tcW w:w="1417" w:type="dxa"/>
          </w:tcPr>
          <w:p w14:paraId="5E33A28A" w14:textId="339C5CF1" w:rsidR="006E42B5" w:rsidRPr="00CC4396" w:rsidRDefault="000B0607" w:rsidP="006E42B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4396">
              <w:rPr>
                <w:b/>
                <w:bCs/>
                <w:sz w:val="24"/>
                <w:szCs w:val="24"/>
                <w:lang w:val="uk-UA"/>
              </w:rPr>
              <w:t>Оцінка кількості процедур за рік, що припадають на одного</w:t>
            </w:r>
            <w:r w:rsidR="00293664" w:rsidRPr="00CC439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293664" w:rsidRPr="00CC4396">
              <w:rPr>
                <w:b/>
                <w:bCs/>
                <w:lang w:val="uk-UA"/>
              </w:rPr>
              <w:t>суб'єкта</w:t>
            </w:r>
          </w:p>
        </w:tc>
        <w:tc>
          <w:tcPr>
            <w:tcW w:w="1701" w:type="dxa"/>
          </w:tcPr>
          <w:p w14:paraId="36E27D5A" w14:textId="77777777" w:rsidR="006E42B5" w:rsidRPr="00CC4396" w:rsidRDefault="000B0607" w:rsidP="006E42B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4396">
              <w:rPr>
                <w:b/>
                <w:bCs/>
                <w:sz w:val="24"/>
                <w:szCs w:val="24"/>
                <w:lang w:val="uk-UA"/>
              </w:rPr>
              <w:t>Оцінка кількості суб'єктів, що підпадають під дію</w:t>
            </w:r>
          </w:p>
          <w:p w14:paraId="7DEF6604" w14:textId="3D48F99A" w:rsidR="00BA0E96" w:rsidRPr="00CC4396" w:rsidRDefault="00BA0E96" w:rsidP="006E42B5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4396">
              <w:rPr>
                <w:b/>
                <w:bCs/>
                <w:sz w:val="24"/>
                <w:szCs w:val="24"/>
                <w:lang w:val="uk-UA"/>
              </w:rPr>
              <w:t>процедури регулювання</w:t>
            </w:r>
          </w:p>
        </w:tc>
        <w:tc>
          <w:tcPr>
            <w:tcW w:w="1843" w:type="dxa"/>
          </w:tcPr>
          <w:p w14:paraId="64299825" w14:textId="485D0A5E" w:rsidR="006E42B5" w:rsidRPr="00CC4396" w:rsidRDefault="00BA0E96" w:rsidP="00013AA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C4396">
              <w:rPr>
                <w:b/>
                <w:bCs/>
                <w:sz w:val="24"/>
                <w:szCs w:val="24"/>
                <w:lang w:val="uk-UA"/>
              </w:rPr>
              <w:t>Умовні витрати на адміністрування регулюванн</w:t>
            </w:r>
            <w:r w:rsidR="003200C9">
              <w:rPr>
                <w:b/>
                <w:bCs/>
                <w:sz w:val="24"/>
                <w:szCs w:val="24"/>
                <w:lang w:val="uk-UA"/>
              </w:rPr>
              <w:t>я</w:t>
            </w:r>
            <w:r w:rsidRPr="00CC4396">
              <w:rPr>
                <w:b/>
                <w:bCs/>
                <w:sz w:val="24"/>
                <w:szCs w:val="24"/>
                <w:lang w:val="uk-UA"/>
              </w:rPr>
              <w:t>* (за рік), грн</w:t>
            </w:r>
          </w:p>
        </w:tc>
      </w:tr>
      <w:tr w:rsidR="00BA0E96" w:rsidRPr="00AD7BAB" w14:paraId="069DFC4E" w14:textId="77777777" w:rsidTr="003200C9">
        <w:tc>
          <w:tcPr>
            <w:tcW w:w="1838" w:type="dxa"/>
          </w:tcPr>
          <w:p w14:paraId="6EB89869" w14:textId="7397769C" w:rsidR="006E42B5" w:rsidRPr="00AD7BAB" w:rsidRDefault="000B0607" w:rsidP="006E42B5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1. Облік суб'єкта господарювання, що перебуває у сфері регулювання</w:t>
            </w:r>
          </w:p>
        </w:tc>
        <w:tc>
          <w:tcPr>
            <w:tcW w:w="1134" w:type="dxa"/>
          </w:tcPr>
          <w:p w14:paraId="3ABBE7E9" w14:textId="3FF206B3" w:rsidR="006E42B5" w:rsidRPr="00AD7BAB" w:rsidRDefault="000B0607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1843" w:type="dxa"/>
          </w:tcPr>
          <w:p w14:paraId="55BCA18C" w14:textId="459C71DD" w:rsidR="006E42B5" w:rsidRPr="00AD7BAB" w:rsidRDefault="00C47334" w:rsidP="000B0607">
            <w:pPr>
              <w:jc w:val="center"/>
              <w:rPr>
                <w:b/>
                <w:bCs/>
                <w:lang w:val="uk-UA"/>
              </w:rPr>
            </w:pPr>
            <w:r w:rsidRPr="00AD7BAB">
              <w:rPr>
                <w:shd w:val="clear" w:color="auto" w:fill="FFFFFF"/>
                <w:lang w:val="uk-UA"/>
              </w:rPr>
              <w:t>48</w:t>
            </w:r>
          </w:p>
        </w:tc>
        <w:tc>
          <w:tcPr>
            <w:tcW w:w="1417" w:type="dxa"/>
          </w:tcPr>
          <w:p w14:paraId="408E51C6" w14:textId="5D6ECFE6" w:rsidR="006E42B5" w:rsidRPr="00AD7BAB" w:rsidRDefault="00C014A6" w:rsidP="006E42B5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14:paraId="2EE3F192" w14:textId="02C9E74C" w:rsidR="006E42B5" w:rsidRPr="00AD7BAB" w:rsidRDefault="00A54E96" w:rsidP="006E42B5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  <w:r w:rsidR="00C23837" w:rsidRPr="00AD7BAB">
              <w:rPr>
                <w:lang w:val="uk-UA"/>
              </w:rPr>
              <w:t>11</w:t>
            </w:r>
          </w:p>
        </w:tc>
        <w:tc>
          <w:tcPr>
            <w:tcW w:w="1843" w:type="dxa"/>
          </w:tcPr>
          <w:p w14:paraId="79B7434E" w14:textId="03ACE163" w:rsidR="006E42B5" w:rsidRPr="00AD7BAB" w:rsidRDefault="00C23837" w:rsidP="00C23837">
            <w:pPr>
              <w:ind w:right="-106" w:firstLine="37"/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14928,00 </w:t>
            </w:r>
            <w:r w:rsidR="00544111" w:rsidRPr="00AD7BAB">
              <w:rPr>
                <w:lang w:val="uk-UA"/>
              </w:rPr>
              <w:t>грн</w:t>
            </w:r>
          </w:p>
        </w:tc>
      </w:tr>
      <w:tr w:rsidR="00BA0E96" w:rsidRPr="00AD7BAB" w14:paraId="081FCF6B" w14:textId="77777777" w:rsidTr="003200C9">
        <w:tc>
          <w:tcPr>
            <w:tcW w:w="1838" w:type="dxa"/>
          </w:tcPr>
          <w:p w14:paraId="75E4DE47" w14:textId="5391D601" w:rsidR="006E42B5" w:rsidRPr="00AD7BAB" w:rsidRDefault="000B0607" w:rsidP="006E42B5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2. Підготовка звітності за результатами регулювання</w:t>
            </w:r>
          </w:p>
        </w:tc>
        <w:tc>
          <w:tcPr>
            <w:tcW w:w="1134" w:type="dxa"/>
          </w:tcPr>
          <w:p w14:paraId="68302E7F" w14:textId="42F7D014" w:rsidR="006E42B5" w:rsidRPr="00AD7BAB" w:rsidRDefault="000B0607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1843" w:type="dxa"/>
          </w:tcPr>
          <w:p w14:paraId="1B749CC6" w14:textId="438A8AFE" w:rsidR="006E42B5" w:rsidRPr="00AD7BAB" w:rsidRDefault="00C47334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48</w:t>
            </w:r>
          </w:p>
        </w:tc>
        <w:tc>
          <w:tcPr>
            <w:tcW w:w="1417" w:type="dxa"/>
          </w:tcPr>
          <w:p w14:paraId="63AF1B37" w14:textId="7F2A85F7" w:rsidR="006E42B5" w:rsidRPr="00AD7BAB" w:rsidRDefault="00C014A6" w:rsidP="006E42B5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14:paraId="4FB3EB2A" w14:textId="4F49C90E" w:rsidR="006E42B5" w:rsidRPr="00AD7BAB" w:rsidRDefault="00A54E96" w:rsidP="006E42B5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  <w:r w:rsidR="00C23837" w:rsidRPr="00AD7BAB">
              <w:rPr>
                <w:lang w:val="uk-UA"/>
              </w:rPr>
              <w:t>11</w:t>
            </w:r>
          </w:p>
        </w:tc>
        <w:tc>
          <w:tcPr>
            <w:tcW w:w="1843" w:type="dxa"/>
          </w:tcPr>
          <w:p w14:paraId="44519076" w14:textId="52D71D11" w:rsidR="006E42B5" w:rsidRPr="00AD7BAB" w:rsidRDefault="00C23837" w:rsidP="00BA0E96">
            <w:pPr>
              <w:ind w:firstLine="37"/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 xml:space="preserve">14928,00 </w:t>
            </w:r>
            <w:r w:rsidR="00544111" w:rsidRPr="00AD7BAB">
              <w:rPr>
                <w:lang w:val="uk-UA"/>
              </w:rPr>
              <w:t>грн</w:t>
            </w:r>
          </w:p>
        </w:tc>
      </w:tr>
      <w:tr w:rsidR="00BA0E96" w:rsidRPr="00AD7BAB" w14:paraId="54550CDD" w14:textId="77777777" w:rsidTr="003200C9">
        <w:tc>
          <w:tcPr>
            <w:tcW w:w="1838" w:type="dxa"/>
          </w:tcPr>
          <w:p w14:paraId="4764F976" w14:textId="02DBA69D" w:rsidR="006E42B5" w:rsidRPr="00AD7BAB" w:rsidRDefault="000B0607" w:rsidP="006E42B5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 xml:space="preserve">3. Інші адміністративні процедури: </w:t>
            </w:r>
            <w:r w:rsidRPr="00AD7BAB">
              <w:rPr>
                <w:lang w:val="uk-UA"/>
              </w:rPr>
              <w:lastRenderedPageBreak/>
              <w:t>**</w:t>
            </w:r>
            <w:r w:rsidR="00B25FAB" w:rsidRPr="00AD7BAB">
              <w:rPr>
                <w:lang w:val="uk-UA"/>
              </w:rPr>
              <w:t xml:space="preserve"> </w:t>
            </w:r>
            <w:r w:rsidRPr="00AD7BAB">
              <w:rPr>
                <w:lang w:val="uk-UA"/>
              </w:rPr>
              <w:t>надання консультацій</w:t>
            </w:r>
          </w:p>
        </w:tc>
        <w:tc>
          <w:tcPr>
            <w:tcW w:w="1134" w:type="dxa"/>
          </w:tcPr>
          <w:p w14:paraId="07C3098C" w14:textId="37F65AF2" w:rsidR="006E42B5" w:rsidRPr="00AD7BAB" w:rsidRDefault="000B0607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lastRenderedPageBreak/>
              <w:t>1</w:t>
            </w:r>
          </w:p>
        </w:tc>
        <w:tc>
          <w:tcPr>
            <w:tcW w:w="1843" w:type="dxa"/>
          </w:tcPr>
          <w:p w14:paraId="605205FE" w14:textId="1464541A" w:rsidR="006E42B5" w:rsidRPr="00AD7BAB" w:rsidRDefault="001574B0" w:rsidP="000B0607">
            <w:pPr>
              <w:jc w:val="center"/>
              <w:rPr>
                <w:b/>
                <w:bCs/>
                <w:lang w:val="uk-UA"/>
              </w:rPr>
            </w:pPr>
            <w:r w:rsidRPr="00AD7BAB">
              <w:rPr>
                <w:shd w:val="clear" w:color="auto" w:fill="FFFFFF"/>
                <w:lang w:val="uk-UA"/>
              </w:rPr>
              <w:t>48</w:t>
            </w:r>
          </w:p>
        </w:tc>
        <w:tc>
          <w:tcPr>
            <w:tcW w:w="1417" w:type="dxa"/>
          </w:tcPr>
          <w:p w14:paraId="45BCBBB6" w14:textId="1D6245A6" w:rsidR="006E42B5" w:rsidRPr="00AD7BAB" w:rsidRDefault="00C014A6" w:rsidP="006E42B5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1</w:t>
            </w:r>
          </w:p>
        </w:tc>
        <w:tc>
          <w:tcPr>
            <w:tcW w:w="1701" w:type="dxa"/>
          </w:tcPr>
          <w:p w14:paraId="747A182B" w14:textId="4D9F7D1B" w:rsidR="006E42B5" w:rsidRPr="00AD7BAB" w:rsidRDefault="00A54E96" w:rsidP="006E42B5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  <w:r w:rsidR="00C23837" w:rsidRPr="00AD7BAB">
              <w:rPr>
                <w:lang w:val="uk-UA"/>
              </w:rPr>
              <w:t>11</w:t>
            </w:r>
          </w:p>
        </w:tc>
        <w:tc>
          <w:tcPr>
            <w:tcW w:w="1843" w:type="dxa"/>
          </w:tcPr>
          <w:p w14:paraId="0AFE2EC6" w14:textId="1801ED21" w:rsidR="006E42B5" w:rsidRPr="00AD7BAB" w:rsidRDefault="00C23837" w:rsidP="00BA0E96">
            <w:pPr>
              <w:ind w:firstLine="37"/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 xml:space="preserve">14928,00 </w:t>
            </w:r>
            <w:r w:rsidR="00544111" w:rsidRPr="00AD7BAB">
              <w:rPr>
                <w:lang w:val="uk-UA"/>
              </w:rPr>
              <w:t>грн</w:t>
            </w:r>
          </w:p>
        </w:tc>
      </w:tr>
      <w:tr w:rsidR="00BA0E96" w:rsidRPr="00AD7BAB" w14:paraId="7742D1EA" w14:textId="77777777" w:rsidTr="003200C9">
        <w:tc>
          <w:tcPr>
            <w:tcW w:w="1838" w:type="dxa"/>
          </w:tcPr>
          <w:p w14:paraId="5DDB5732" w14:textId="437C83E3" w:rsidR="006E42B5" w:rsidRPr="00AD7BAB" w:rsidRDefault="000B0607" w:rsidP="006E42B5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Разом за рік</w:t>
            </w:r>
          </w:p>
        </w:tc>
        <w:tc>
          <w:tcPr>
            <w:tcW w:w="1134" w:type="dxa"/>
          </w:tcPr>
          <w:p w14:paraId="42ACFBFF" w14:textId="010BBAED" w:rsidR="006E42B5" w:rsidRPr="00AD7BAB" w:rsidRDefault="000B0607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3</w:t>
            </w:r>
          </w:p>
        </w:tc>
        <w:tc>
          <w:tcPr>
            <w:tcW w:w="1843" w:type="dxa"/>
          </w:tcPr>
          <w:p w14:paraId="014C2F85" w14:textId="3CAA70B5" w:rsidR="006E42B5" w:rsidRPr="00AD7BAB" w:rsidRDefault="00A54E96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144</w:t>
            </w:r>
            <w:r w:rsidR="005C0438" w:rsidRPr="00AD7BAB">
              <w:rPr>
                <w:lang w:val="uk-UA"/>
              </w:rPr>
              <w:t xml:space="preserve"> грн</w:t>
            </w:r>
          </w:p>
        </w:tc>
        <w:tc>
          <w:tcPr>
            <w:tcW w:w="1417" w:type="dxa"/>
          </w:tcPr>
          <w:p w14:paraId="62C7B889" w14:textId="0A63153A" w:rsidR="006E42B5" w:rsidRPr="00AD7BAB" w:rsidRDefault="00BA0E96" w:rsidP="00BA0E96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Х</w:t>
            </w:r>
          </w:p>
        </w:tc>
        <w:tc>
          <w:tcPr>
            <w:tcW w:w="1701" w:type="dxa"/>
          </w:tcPr>
          <w:p w14:paraId="22FF5AF4" w14:textId="1787637C" w:rsidR="006E42B5" w:rsidRPr="00AD7BAB" w:rsidRDefault="00BA0E96" w:rsidP="00BA0E96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Х</w:t>
            </w:r>
          </w:p>
        </w:tc>
        <w:tc>
          <w:tcPr>
            <w:tcW w:w="1843" w:type="dxa"/>
          </w:tcPr>
          <w:p w14:paraId="39511942" w14:textId="0098A4FE" w:rsidR="006E42B5" w:rsidRPr="00AD7BAB" w:rsidRDefault="00A54E96" w:rsidP="00BA0E96">
            <w:pPr>
              <w:ind w:firstLine="37"/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4</w:t>
            </w:r>
            <w:r w:rsidR="00C23837" w:rsidRPr="00AD7BAB">
              <w:rPr>
                <w:lang w:val="uk-UA"/>
              </w:rPr>
              <w:t>4784,00</w:t>
            </w:r>
            <w:r w:rsidR="00544111" w:rsidRPr="00AD7BAB">
              <w:rPr>
                <w:lang w:val="uk-UA"/>
              </w:rPr>
              <w:t xml:space="preserve"> грн</w:t>
            </w:r>
          </w:p>
        </w:tc>
      </w:tr>
      <w:tr w:rsidR="006E42B5" w:rsidRPr="00AD7BAB" w14:paraId="6D7B5EB8" w14:textId="77777777" w:rsidTr="003200C9">
        <w:tc>
          <w:tcPr>
            <w:tcW w:w="1838" w:type="dxa"/>
          </w:tcPr>
          <w:p w14:paraId="597BEF26" w14:textId="0D2A3C6E" w:rsidR="006E42B5" w:rsidRPr="00AD7BAB" w:rsidRDefault="000B0607" w:rsidP="006E42B5">
            <w:pPr>
              <w:jc w:val="both"/>
              <w:rPr>
                <w:b/>
                <w:bCs/>
                <w:lang w:val="uk-UA"/>
              </w:rPr>
            </w:pPr>
            <w:r w:rsidRPr="00AD7BAB">
              <w:rPr>
                <w:lang w:val="uk-UA"/>
              </w:rPr>
              <w:t>Сумарно за п'ять років</w:t>
            </w:r>
          </w:p>
        </w:tc>
        <w:tc>
          <w:tcPr>
            <w:tcW w:w="1134" w:type="dxa"/>
          </w:tcPr>
          <w:p w14:paraId="02926970" w14:textId="3A0ED4BD" w:rsidR="006E42B5" w:rsidRPr="00AD7BAB" w:rsidRDefault="000B0607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Х</w:t>
            </w:r>
          </w:p>
        </w:tc>
        <w:tc>
          <w:tcPr>
            <w:tcW w:w="1843" w:type="dxa"/>
          </w:tcPr>
          <w:p w14:paraId="45E39EFE" w14:textId="2C4DC889" w:rsidR="006E42B5" w:rsidRPr="00AD7BAB" w:rsidRDefault="000B0607" w:rsidP="000B0607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Х</w:t>
            </w:r>
          </w:p>
        </w:tc>
        <w:tc>
          <w:tcPr>
            <w:tcW w:w="1417" w:type="dxa"/>
          </w:tcPr>
          <w:p w14:paraId="48573DAF" w14:textId="1632021A" w:rsidR="006E42B5" w:rsidRPr="00AD7BAB" w:rsidRDefault="00BA0E96" w:rsidP="00BA0E96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Х</w:t>
            </w:r>
          </w:p>
        </w:tc>
        <w:tc>
          <w:tcPr>
            <w:tcW w:w="1701" w:type="dxa"/>
          </w:tcPr>
          <w:p w14:paraId="55E63106" w14:textId="40003CD3" w:rsidR="006E42B5" w:rsidRPr="00AD7BAB" w:rsidRDefault="00BA0E96" w:rsidP="00BA0E96">
            <w:pPr>
              <w:jc w:val="center"/>
              <w:rPr>
                <w:lang w:val="uk-UA"/>
              </w:rPr>
            </w:pPr>
            <w:r w:rsidRPr="00AD7BAB">
              <w:rPr>
                <w:lang w:val="uk-UA"/>
              </w:rPr>
              <w:t>Х</w:t>
            </w:r>
          </w:p>
        </w:tc>
        <w:tc>
          <w:tcPr>
            <w:tcW w:w="1843" w:type="dxa"/>
          </w:tcPr>
          <w:p w14:paraId="7AF393D5" w14:textId="13087D6B" w:rsidR="006E42B5" w:rsidRPr="00AD7BAB" w:rsidRDefault="00CE059D" w:rsidP="00CE059D">
            <w:pPr>
              <w:jc w:val="both"/>
              <w:rPr>
                <w:lang w:val="uk-UA"/>
              </w:rPr>
            </w:pPr>
            <w:r w:rsidRPr="00AD7BAB">
              <w:rPr>
                <w:lang w:val="uk-UA"/>
              </w:rPr>
              <w:t xml:space="preserve">223920,00 </w:t>
            </w:r>
            <w:r w:rsidR="00544111" w:rsidRPr="00AD7BAB">
              <w:rPr>
                <w:lang w:val="uk-UA"/>
              </w:rPr>
              <w:t>грн</w:t>
            </w:r>
          </w:p>
        </w:tc>
      </w:tr>
    </w:tbl>
    <w:p w14:paraId="6C4FCED9" w14:textId="77777777" w:rsidR="000E50D4" w:rsidRPr="00AD7BAB" w:rsidRDefault="00BA0E96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* Вартість умовних витрат, пов'язаних з адмініструванням процесу регулювання </w:t>
      </w:r>
      <w:r w:rsidR="000E50D4" w:rsidRPr="00AD7BAB">
        <w:rPr>
          <w:lang w:val="uk-UA"/>
        </w:rPr>
        <w:t>виконавчим апаратом</w:t>
      </w:r>
      <w:r w:rsidRPr="00AD7BAB">
        <w:rPr>
          <w:lang w:val="uk-UA"/>
        </w:rPr>
        <w:t xml:space="preserve">, визначається шляхом множення фактичних витрат часу персоналу на заробітну плату спеціаліста відповідної кваліфікації та на кількість суб'єктів, що підпадають під дію процедури регулювання, та на кількість процедур за рік. </w:t>
      </w:r>
    </w:p>
    <w:p w14:paraId="4669B545" w14:textId="7B7E5282" w:rsidR="006E42B5" w:rsidRPr="00AD7BAB" w:rsidRDefault="00BA0E96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** </w:t>
      </w:r>
      <w:r w:rsidR="000E50D4" w:rsidRPr="00AD7BAB">
        <w:rPr>
          <w:lang w:val="uk-UA"/>
        </w:rPr>
        <w:t xml:space="preserve">Витрати робочого часу за умов: 1 робоча година = </w:t>
      </w:r>
      <w:r w:rsidR="000E50D4" w:rsidRPr="00AD7BAB">
        <w:rPr>
          <w:shd w:val="clear" w:color="auto" w:fill="FFFFFF"/>
          <w:lang w:val="uk-UA"/>
        </w:rPr>
        <w:t>4</w:t>
      </w:r>
      <w:r w:rsidR="000F6404" w:rsidRPr="00AD7BAB">
        <w:rPr>
          <w:shd w:val="clear" w:color="auto" w:fill="FFFFFF"/>
          <w:lang w:val="uk-UA"/>
        </w:rPr>
        <w:t>8</w:t>
      </w:r>
      <w:r w:rsidR="000E50D4" w:rsidRPr="00AD7BAB">
        <w:rPr>
          <w:shd w:val="clear" w:color="auto" w:fill="FFFFFF"/>
          <w:lang w:val="uk-UA"/>
        </w:rPr>
        <w:t xml:space="preserve"> </w:t>
      </w:r>
      <w:r w:rsidR="000E50D4" w:rsidRPr="00AD7BAB">
        <w:rPr>
          <w:lang w:val="uk-UA"/>
        </w:rPr>
        <w:t xml:space="preserve">грн на підставі вимог ст. 8 Закону України </w:t>
      </w:r>
      <w:r w:rsidR="0046215D" w:rsidRPr="00AD7BAB">
        <w:rPr>
          <w:lang w:val="uk-UA"/>
        </w:rPr>
        <w:t>від 19.11.2024 № 4059-IX «Про Державний бюджет України на 2025 рік»</w:t>
      </w:r>
      <w:r w:rsidR="000E50D4" w:rsidRPr="00AD7BAB">
        <w:rPr>
          <w:lang w:val="uk-UA"/>
        </w:rPr>
        <w:t>.</w:t>
      </w:r>
    </w:p>
    <w:p w14:paraId="6423F690" w14:textId="77777777" w:rsidR="00CC4396" w:rsidRDefault="00CC4396" w:rsidP="006E42B5">
      <w:pPr>
        <w:spacing w:after="0"/>
        <w:ind w:firstLine="708"/>
        <w:jc w:val="both"/>
        <w:rPr>
          <w:lang w:val="uk-UA"/>
        </w:rPr>
      </w:pPr>
    </w:p>
    <w:p w14:paraId="4DE9DBB4" w14:textId="7F9A7914" w:rsidR="00F81500" w:rsidRPr="00AD7BAB" w:rsidRDefault="00F81500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Прийняття та оприлюднення запропонованого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в установленому порядку забезпечить доведення його до відома усіх учасників орендних відносин, які підпадають під дію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. </w:t>
      </w:r>
    </w:p>
    <w:p w14:paraId="1BC9477D" w14:textId="77777777" w:rsidR="00F81500" w:rsidRPr="00AD7BAB" w:rsidRDefault="00F81500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Досягнення цілей не передбачає додаткових організаційних заходів.</w:t>
      </w:r>
    </w:p>
    <w:p w14:paraId="46059140" w14:textId="77777777" w:rsidR="00F81500" w:rsidRPr="00AD7BAB" w:rsidRDefault="00F81500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Можлива шкода у разі очікуваних результатів дії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не прогнозується.</w:t>
      </w:r>
    </w:p>
    <w:p w14:paraId="7AC41151" w14:textId="372B499D" w:rsidR="0018139A" w:rsidRPr="00AD7BAB" w:rsidRDefault="00F81500" w:rsidP="00CE059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Прийняття про</w:t>
      </w:r>
      <w:r w:rsidR="003200C9">
        <w:rPr>
          <w:lang w:val="uk-UA"/>
        </w:rPr>
        <w:t>є</w:t>
      </w:r>
      <w:r w:rsidRPr="00AD7BAB">
        <w:rPr>
          <w:lang w:val="uk-UA"/>
        </w:rPr>
        <w:t xml:space="preserve">кту </w:t>
      </w:r>
      <w:r w:rsidR="00CE059D" w:rsidRPr="00AD7BAB">
        <w:rPr>
          <w:lang w:val="uk-UA"/>
        </w:rPr>
        <w:t xml:space="preserve">рішення «Про </w:t>
      </w:r>
      <w:r w:rsidR="00580C71">
        <w:rPr>
          <w:lang w:val="uk-UA"/>
        </w:rPr>
        <w:t>затвердження м</w:t>
      </w:r>
      <w:r w:rsidR="00CE059D" w:rsidRPr="00AD7BAB">
        <w:rPr>
          <w:lang w:val="uk-UA"/>
        </w:rPr>
        <w:t>етодик</w:t>
      </w:r>
      <w:r w:rsidR="00580C71">
        <w:rPr>
          <w:lang w:val="uk-UA"/>
        </w:rPr>
        <w:t>и</w:t>
      </w:r>
      <w:r w:rsidR="00CE059D" w:rsidRPr="00AD7BAB">
        <w:rPr>
          <w:lang w:val="uk-UA"/>
        </w:rPr>
        <w:t xml:space="preserve"> розрахунку орендної плати за майно спільної власності територіальних громад сіл, селищ, міст Волинської області та пропорції її розподілу» </w:t>
      </w:r>
      <w:r w:rsidRPr="00AD7BAB">
        <w:rPr>
          <w:lang w:val="uk-UA"/>
        </w:rPr>
        <w:t xml:space="preserve">не призведе до неочікуваних результатів і не потребує додаткових витрат з державного </w:t>
      </w:r>
      <w:r w:rsidR="00CE059D" w:rsidRPr="00AD7BAB">
        <w:rPr>
          <w:lang w:val="uk-UA"/>
        </w:rPr>
        <w:t xml:space="preserve">чи місцевого </w:t>
      </w:r>
      <w:r w:rsidRPr="00AD7BAB">
        <w:rPr>
          <w:lang w:val="uk-UA"/>
        </w:rPr>
        <w:t xml:space="preserve">бюджету. </w:t>
      </w:r>
    </w:p>
    <w:p w14:paraId="0C2F93D3" w14:textId="3BB06212" w:rsidR="00F81500" w:rsidRPr="00AD7BAB" w:rsidRDefault="00F81500" w:rsidP="006E42B5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Державний контроль за додержанням вимог цього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буде здійснюватися </w:t>
      </w:r>
      <w:r w:rsidR="003200C9">
        <w:rPr>
          <w:lang w:val="uk-UA"/>
        </w:rPr>
        <w:t xml:space="preserve">уповноваженими </w:t>
      </w:r>
      <w:r w:rsidRPr="00AD7BAB">
        <w:rPr>
          <w:lang w:val="uk-UA"/>
        </w:rPr>
        <w:t>органами відповідно до компетенції.</w:t>
      </w:r>
    </w:p>
    <w:p w14:paraId="76C7950F" w14:textId="61AE5316" w:rsidR="0090492E" w:rsidRPr="00AD7BAB" w:rsidRDefault="0090492E" w:rsidP="006E42B5">
      <w:pPr>
        <w:spacing w:after="0"/>
        <w:ind w:firstLine="708"/>
        <w:jc w:val="both"/>
        <w:rPr>
          <w:lang w:val="uk-UA"/>
        </w:rPr>
      </w:pPr>
    </w:p>
    <w:p w14:paraId="77B66FE5" w14:textId="236673DA" w:rsidR="0090492E" w:rsidRPr="00AD7BAB" w:rsidRDefault="0090492E" w:rsidP="0090492E">
      <w:pPr>
        <w:spacing w:after="0"/>
        <w:ind w:firstLine="708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 xml:space="preserve">VII. Обґрунтування запропонованого строку дії регуляторного </w:t>
      </w:r>
      <w:proofErr w:type="spellStart"/>
      <w:r w:rsidRPr="00AD7BAB">
        <w:rPr>
          <w:b/>
          <w:bCs/>
          <w:lang w:val="uk-UA"/>
        </w:rPr>
        <w:t>акт</w:t>
      </w:r>
      <w:r w:rsidR="004D7BA7" w:rsidRPr="00AD7BAB">
        <w:rPr>
          <w:b/>
          <w:bCs/>
          <w:lang w:val="uk-UA"/>
        </w:rPr>
        <w:t>а</w:t>
      </w:r>
      <w:proofErr w:type="spellEnd"/>
    </w:p>
    <w:p w14:paraId="4B66240F" w14:textId="1F579A82" w:rsidR="00461B1D" w:rsidRPr="00461B1D" w:rsidRDefault="00461B1D" w:rsidP="00461B1D">
      <w:pPr>
        <w:spacing w:after="0"/>
        <w:ind w:firstLine="708"/>
        <w:jc w:val="both"/>
        <w:rPr>
          <w:lang w:val="uk-UA"/>
        </w:rPr>
      </w:pPr>
      <w:r w:rsidRPr="00461B1D">
        <w:rPr>
          <w:lang w:val="uk-UA"/>
        </w:rPr>
        <w:t xml:space="preserve">Термін дії запропонованого регуляторного </w:t>
      </w:r>
      <w:proofErr w:type="spellStart"/>
      <w:r w:rsidRPr="00461B1D">
        <w:rPr>
          <w:lang w:val="uk-UA"/>
        </w:rPr>
        <w:t>акта</w:t>
      </w:r>
      <w:proofErr w:type="spellEnd"/>
      <w:r w:rsidRPr="00461B1D">
        <w:rPr>
          <w:lang w:val="uk-UA"/>
        </w:rPr>
        <w:t xml:space="preserve"> встановлюється на</w:t>
      </w:r>
      <w:r>
        <w:rPr>
          <w:lang w:val="uk-UA"/>
        </w:rPr>
        <w:t xml:space="preserve"> </w:t>
      </w:r>
      <w:r w:rsidRPr="00461B1D">
        <w:rPr>
          <w:lang w:val="uk-UA"/>
        </w:rPr>
        <w:t>необмежений термін,</w:t>
      </w:r>
      <w:r w:rsidR="004A7EE5" w:rsidRPr="004A7EE5">
        <w:t xml:space="preserve"> </w:t>
      </w:r>
      <w:r w:rsidR="004A7EE5" w:rsidRPr="004A7EE5">
        <w:rPr>
          <w:lang w:val="uk-UA"/>
        </w:rPr>
        <w:t>із можливістю внесення змін до н</w:t>
      </w:r>
      <w:r w:rsidR="00463FCB">
        <w:rPr>
          <w:lang w:val="uk-UA"/>
        </w:rPr>
        <w:t>ього</w:t>
      </w:r>
      <w:r w:rsidR="004A7EE5" w:rsidRPr="004A7EE5">
        <w:rPr>
          <w:lang w:val="uk-UA"/>
        </w:rPr>
        <w:t>, у разі зміни чинного законодавства України</w:t>
      </w:r>
      <w:r w:rsidRPr="00461B1D">
        <w:rPr>
          <w:lang w:val="uk-UA"/>
        </w:rPr>
        <w:t>,</w:t>
      </w:r>
      <w:r>
        <w:rPr>
          <w:lang w:val="uk-UA"/>
        </w:rPr>
        <w:t xml:space="preserve"> </w:t>
      </w:r>
      <w:r w:rsidRPr="00461B1D">
        <w:rPr>
          <w:lang w:val="uk-UA"/>
        </w:rPr>
        <w:t xml:space="preserve">які можуть вплинути на дію запропонованого регуляторного </w:t>
      </w:r>
      <w:proofErr w:type="spellStart"/>
      <w:r w:rsidRPr="00461B1D">
        <w:rPr>
          <w:lang w:val="uk-UA"/>
        </w:rPr>
        <w:t>акта</w:t>
      </w:r>
      <w:proofErr w:type="spellEnd"/>
      <w:r w:rsidR="004A7EE5">
        <w:rPr>
          <w:lang w:val="uk-UA"/>
        </w:rPr>
        <w:t xml:space="preserve"> та</w:t>
      </w:r>
      <w:r w:rsidR="004A7EE5" w:rsidRPr="004A7EE5">
        <w:rPr>
          <w:lang w:val="uk-UA"/>
        </w:rPr>
        <w:t xml:space="preserve"> стосуються зазначеної сфери регулювання</w:t>
      </w:r>
      <w:r w:rsidR="00EF05DC">
        <w:rPr>
          <w:lang w:val="uk-UA"/>
        </w:rPr>
        <w:t xml:space="preserve"> </w:t>
      </w:r>
      <w:r w:rsidRPr="00461B1D">
        <w:rPr>
          <w:lang w:val="uk-UA"/>
        </w:rPr>
        <w:t xml:space="preserve">або до моменту визнання його таким, що втратив чинність. </w:t>
      </w:r>
    </w:p>
    <w:p w14:paraId="56070D5E" w14:textId="77777777" w:rsidR="004C5DB4" w:rsidRDefault="004C5DB4" w:rsidP="00F657CD">
      <w:pPr>
        <w:spacing w:after="0"/>
        <w:ind w:firstLine="708"/>
        <w:jc w:val="center"/>
        <w:rPr>
          <w:b/>
          <w:bCs/>
          <w:lang w:val="uk-UA"/>
        </w:rPr>
      </w:pPr>
    </w:p>
    <w:p w14:paraId="536D62D1" w14:textId="5C9833C6" w:rsidR="00F657CD" w:rsidRPr="00AD7BAB" w:rsidRDefault="00F657CD" w:rsidP="00F657CD">
      <w:pPr>
        <w:spacing w:after="0"/>
        <w:ind w:firstLine="708"/>
        <w:jc w:val="center"/>
        <w:rPr>
          <w:b/>
          <w:bCs/>
          <w:lang w:val="uk-UA"/>
        </w:rPr>
      </w:pPr>
      <w:r w:rsidRPr="00AD7BAB">
        <w:rPr>
          <w:b/>
          <w:bCs/>
          <w:lang w:val="uk-UA"/>
        </w:rPr>
        <w:t xml:space="preserve">VIII. Визначення показників результативності дії регуляторного </w:t>
      </w:r>
      <w:proofErr w:type="spellStart"/>
      <w:r w:rsidRPr="00AD7BAB">
        <w:rPr>
          <w:b/>
          <w:bCs/>
          <w:lang w:val="uk-UA"/>
        </w:rPr>
        <w:t>акт</w:t>
      </w:r>
      <w:r w:rsidR="004D7BA7" w:rsidRPr="00AD7BAB">
        <w:rPr>
          <w:b/>
          <w:bCs/>
          <w:lang w:val="uk-UA"/>
        </w:rPr>
        <w:t>а</w:t>
      </w:r>
      <w:proofErr w:type="spellEnd"/>
    </w:p>
    <w:p w14:paraId="1C9C697D" w14:textId="7138163A" w:rsidR="00F657CD" w:rsidRPr="00AD7BAB" w:rsidRDefault="00F657CD" w:rsidP="00F657CD">
      <w:pPr>
        <w:spacing w:after="0"/>
        <w:ind w:left="708"/>
        <w:jc w:val="both"/>
        <w:rPr>
          <w:lang w:val="uk-UA"/>
        </w:rPr>
      </w:pPr>
      <w:r w:rsidRPr="00AD7BAB">
        <w:rPr>
          <w:lang w:val="uk-UA"/>
        </w:rPr>
        <w:t xml:space="preserve">Обов’язковими показниками результативності запропонованого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є: розмір надходжень до </w:t>
      </w:r>
      <w:r w:rsidR="00B82FE8" w:rsidRPr="00AD7BAB">
        <w:rPr>
          <w:lang w:val="uk-UA"/>
        </w:rPr>
        <w:t>облас</w:t>
      </w:r>
      <w:r w:rsidRPr="00AD7BAB">
        <w:rPr>
          <w:lang w:val="uk-UA"/>
        </w:rPr>
        <w:t>ного бюджету;</w:t>
      </w:r>
    </w:p>
    <w:p w14:paraId="6ACAB466" w14:textId="77F64DA4" w:rsidR="00F657CD" w:rsidRPr="00AD7BAB" w:rsidRDefault="00F657CD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кількість суб’єктів господарювання та/або фізичних осіб, на яких поширюватиметься дія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; </w:t>
      </w:r>
    </w:p>
    <w:p w14:paraId="6E5C26E7" w14:textId="05156F76" w:rsidR="00F657CD" w:rsidRPr="00AD7BAB" w:rsidRDefault="00F657CD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розмір коштів, що витрачаються суб’єктами господарювання та/або фізичними особами, пов’язаними з виконанням вимог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; </w:t>
      </w:r>
    </w:p>
    <w:p w14:paraId="139BC5A2" w14:textId="17ADB735" w:rsidR="00F657CD" w:rsidRPr="00AD7BAB" w:rsidRDefault="00F657CD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час, що витрачається суб’єктами господарювання та/або фізичними особами, пов’язаними з виконанням вимог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; </w:t>
      </w:r>
    </w:p>
    <w:p w14:paraId="590EDCE6" w14:textId="77777777" w:rsidR="00F657CD" w:rsidRPr="00AD7BAB" w:rsidRDefault="00F657CD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lastRenderedPageBreak/>
        <w:t xml:space="preserve">- рівень поінформованості суб’єктів господарювання та/або фізичних осіб стосовно основних положень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. </w:t>
      </w:r>
    </w:p>
    <w:p w14:paraId="76028020" w14:textId="1D992A0B" w:rsidR="00F657CD" w:rsidRPr="00AD7BAB" w:rsidRDefault="00F657CD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>Зміни, що пропонуються, поширюватимуться на орендарів та орендодавців комунального майна спільної власності територіальних громад сіл, селищ, міст, області. Про</w:t>
      </w:r>
      <w:r w:rsidR="00B979DB" w:rsidRPr="00AD7BAB">
        <w:rPr>
          <w:lang w:val="uk-UA"/>
        </w:rPr>
        <w:t>є</w:t>
      </w:r>
      <w:r w:rsidRPr="00AD7BAB">
        <w:rPr>
          <w:lang w:val="uk-UA"/>
        </w:rPr>
        <w:t xml:space="preserve">кт </w:t>
      </w:r>
      <w:r w:rsidR="00B979DB" w:rsidRPr="00AD7BAB">
        <w:rPr>
          <w:lang w:val="uk-UA"/>
        </w:rPr>
        <w:t>рішення</w:t>
      </w:r>
      <w:r w:rsidRPr="00AD7BAB">
        <w:rPr>
          <w:lang w:val="uk-UA"/>
        </w:rPr>
        <w:t xml:space="preserve"> бу</w:t>
      </w:r>
      <w:r w:rsidR="00B82FE8" w:rsidRPr="00AD7BAB">
        <w:rPr>
          <w:lang w:val="uk-UA"/>
        </w:rPr>
        <w:t>де</w:t>
      </w:r>
      <w:r w:rsidRPr="00AD7BAB">
        <w:rPr>
          <w:lang w:val="uk-UA"/>
        </w:rPr>
        <w:t xml:space="preserve"> оприлюднено з метою обговорення та отримання від суб'єктів господарювання зауважень та пропозицій.</w:t>
      </w:r>
    </w:p>
    <w:p w14:paraId="56A7ECAF" w14:textId="032FC993" w:rsidR="007A3A32" w:rsidRPr="00AD7BAB" w:rsidRDefault="007A3A32" w:rsidP="00F657CD">
      <w:pPr>
        <w:spacing w:after="0"/>
        <w:ind w:firstLine="708"/>
        <w:jc w:val="both"/>
        <w:rPr>
          <w:lang w:val="uk-UA"/>
        </w:rPr>
      </w:pPr>
    </w:p>
    <w:p w14:paraId="32528382" w14:textId="228BE373" w:rsidR="007A3A32" w:rsidRPr="00AD7BAB" w:rsidRDefault="007A3A32" w:rsidP="007A3A32">
      <w:pPr>
        <w:spacing w:after="0"/>
        <w:ind w:firstLine="708"/>
        <w:jc w:val="center"/>
        <w:rPr>
          <w:lang w:val="uk-UA"/>
        </w:rPr>
      </w:pPr>
      <w:r w:rsidRPr="00AD7BAB">
        <w:rPr>
          <w:b/>
          <w:bCs/>
          <w:lang w:val="uk-UA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AD7BAB">
        <w:rPr>
          <w:b/>
          <w:bCs/>
          <w:lang w:val="uk-UA"/>
        </w:rPr>
        <w:t>акта</w:t>
      </w:r>
      <w:proofErr w:type="spellEnd"/>
    </w:p>
    <w:p w14:paraId="3FCD67C7" w14:textId="77777777" w:rsidR="001048EF" w:rsidRPr="00AD7BAB" w:rsidRDefault="007A3A32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Стосовно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</w:t>
      </w:r>
      <w:r w:rsidR="001048EF" w:rsidRPr="00AD7BAB">
        <w:rPr>
          <w:lang w:val="uk-UA"/>
        </w:rPr>
        <w:t>виконавчим апаратом</w:t>
      </w:r>
      <w:r w:rsidRPr="00AD7BAB">
        <w:rPr>
          <w:lang w:val="uk-UA"/>
        </w:rPr>
        <w:t xml:space="preserve"> буде здійснюватися базове, повторне та періодичне відстеження його результативності в строки, установлені статтею 10 Закону України «Про засади державної регуляторної політики у сфері господарської діяльності». </w:t>
      </w:r>
    </w:p>
    <w:p w14:paraId="2C6B46B6" w14:textId="1E285E05" w:rsidR="001048EF" w:rsidRPr="00AD7BAB" w:rsidRDefault="007A3A32" w:rsidP="00256759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Відстеження результативності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буде здійснено шляхом моніторингу кількості нових договорів оренди та договорів, у які вносилися зміни з урахування положень </w:t>
      </w:r>
      <w:r w:rsidR="00256759" w:rsidRPr="00AD7BAB">
        <w:rPr>
          <w:lang w:val="uk-UA"/>
        </w:rPr>
        <w:t>Методики розрахунку орендної плати за майно спільної власності територіальних громад сіл, селищ, міст Волинської області та пропорції її розподілу.</w:t>
      </w:r>
      <w:r w:rsidRPr="00AD7BAB">
        <w:rPr>
          <w:lang w:val="uk-UA"/>
        </w:rPr>
        <w:t xml:space="preserve"> </w:t>
      </w:r>
    </w:p>
    <w:p w14:paraId="371F1467" w14:textId="77777777" w:rsidR="001048EF" w:rsidRPr="00AD7BAB" w:rsidRDefault="007A3A32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Базове відстеження результативності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буде здійснено після набрання чинності цим актом шляхом оброблення результатів, але не пізніше дня, з якого починається проведення повторного відстеження результативності цього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. </w:t>
      </w:r>
    </w:p>
    <w:p w14:paraId="4CA5CB6A" w14:textId="154CC939" w:rsidR="001048EF" w:rsidRPr="00AD7BAB" w:rsidRDefault="007A3A32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Повторне відстеження результативності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здійснюватиметься через рік з дня набрання чинності цим регуляторним актом, але не пізніше двох років після набрання ним чинності. За результатами </w:t>
      </w:r>
      <w:r w:rsidR="003200C9">
        <w:rPr>
          <w:lang w:val="uk-UA"/>
        </w:rPr>
        <w:t>цьо</w:t>
      </w:r>
      <w:r w:rsidRPr="00AD7BAB">
        <w:rPr>
          <w:lang w:val="uk-UA"/>
        </w:rPr>
        <w:t xml:space="preserve">го відстеження відбудеться порівняння показників базового та повторного відстеження. </w:t>
      </w:r>
    </w:p>
    <w:p w14:paraId="5B54B144" w14:textId="14B92CF0" w:rsidR="007A3A32" w:rsidRDefault="007A3A32" w:rsidP="00F657CD">
      <w:pPr>
        <w:spacing w:after="0"/>
        <w:ind w:firstLine="708"/>
        <w:jc w:val="both"/>
        <w:rPr>
          <w:lang w:val="uk-UA"/>
        </w:rPr>
      </w:pPr>
      <w:r w:rsidRPr="00AD7BAB">
        <w:rPr>
          <w:lang w:val="uk-UA"/>
        </w:rPr>
        <w:t xml:space="preserve">Періодичне відстеження результативності цього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здійснюватиметься раз на три роки, починаючи з дня виконання заходів з 10 повторного відстеження результативності на підставі даних щодо укладення договорів оренди без проведення аукціону. Відстеження результативності цього регуляторного </w:t>
      </w:r>
      <w:proofErr w:type="spellStart"/>
      <w:r w:rsidRPr="00AD7BAB">
        <w:rPr>
          <w:lang w:val="uk-UA"/>
        </w:rPr>
        <w:t>акта</w:t>
      </w:r>
      <w:proofErr w:type="spellEnd"/>
      <w:r w:rsidRPr="00AD7BAB">
        <w:rPr>
          <w:lang w:val="uk-UA"/>
        </w:rPr>
        <w:t xml:space="preserve"> буде здійснюватися </w:t>
      </w:r>
      <w:r w:rsidR="001048EF" w:rsidRPr="00AD7BAB">
        <w:rPr>
          <w:lang w:val="uk-UA"/>
        </w:rPr>
        <w:t>виконавчим апаратом</w:t>
      </w:r>
      <w:r w:rsidRPr="00AD7BAB">
        <w:rPr>
          <w:lang w:val="uk-UA"/>
        </w:rPr>
        <w:t xml:space="preserve"> за допомогою статистичних даних.</w:t>
      </w:r>
    </w:p>
    <w:p w14:paraId="1F448E6B" w14:textId="4CFF3492" w:rsidR="00EF05DC" w:rsidRPr="00AD7BAB" w:rsidRDefault="00EF05DC" w:rsidP="00F657CD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У разі надходження пропозицій та зауважень щодо вирішення неврегульованих або проблемних питань</w:t>
      </w:r>
      <w:r w:rsidR="008328FB">
        <w:rPr>
          <w:lang w:val="uk-UA"/>
        </w:rPr>
        <w:t>, розглядатиметься необхідність внесення відповідних змін.</w:t>
      </w:r>
    </w:p>
    <w:p w14:paraId="1EFDA518" w14:textId="03B33C26" w:rsidR="0061417F" w:rsidRPr="00AD7BAB" w:rsidRDefault="0061417F" w:rsidP="0061417F">
      <w:pPr>
        <w:spacing w:after="0"/>
        <w:jc w:val="both"/>
        <w:rPr>
          <w:lang w:val="uk-UA"/>
        </w:rPr>
      </w:pPr>
    </w:p>
    <w:p w14:paraId="22C11C38" w14:textId="77777777" w:rsidR="0061417F" w:rsidRPr="00AD7BAB" w:rsidRDefault="0061417F" w:rsidP="0061417F">
      <w:pPr>
        <w:spacing w:after="0"/>
        <w:jc w:val="both"/>
        <w:rPr>
          <w:b/>
          <w:bCs/>
          <w:lang w:val="uk-UA"/>
        </w:rPr>
      </w:pPr>
    </w:p>
    <w:p w14:paraId="11A1C8F3" w14:textId="77777777" w:rsidR="003B3EDE" w:rsidRPr="003B3EDE" w:rsidRDefault="003B3EDE" w:rsidP="0061417F">
      <w:pPr>
        <w:spacing w:after="0"/>
        <w:jc w:val="both"/>
        <w:rPr>
          <w:lang w:val="uk-UA"/>
        </w:rPr>
      </w:pPr>
      <w:r w:rsidRPr="003B3EDE">
        <w:rPr>
          <w:lang w:val="uk-UA"/>
        </w:rPr>
        <w:t>Заступник начальника відділу</w:t>
      </w:r>
    </w:p>
    <w:p w14:paraId="11943188" w14:textId="77777777" w:rsidR="003B3EDE" w:rsidRPr="003B3EDE" w:rsidRDefault="003B3EDE" w:rsidP="0061417F">
      <w:pPr>
        <w:spacing w:after="0"/>
        <w:jc w:val="both"/>
        <w:rPr>
          <w:lang w:val="uk-UA"/>
        </w:rPr>
      </w:pPr>
      <w:r w:rsidRPr="003B3EDE">
        <w:rPr>
          <w:lang w:val="uk-UA"/>
        </w:rPr>
        <w:t>відділ з питань управління об’єктами</w:t>
      </w:r>
    </w:p>
    <w:p w14:paraId="22791ADF" w14:textId="340C0E9A" w:rsidR="003B3EDE" w:rsidRPr="003B3EDE" w:rsidRDefault="003B3EDE" w:rsidP="0061417F">
      <w:pPr>
        <w:spacing w:after="0"/>
        <w:jc w:val="both"/>
        <w:rPr>
          <w:lang w:val="uk-UA"/>
        </w:rPr>
      </w:pPr>
      <w:r w:rsidRPr="003B3EDE">
        <w:rPr>
          <w:lang w:val="uk-UA"/>
        </w:rPr>
        <w:t>спільної власності територіальних</w:t>
      </w:r>
    </w:p>
    <w:p w14:paraId="36A0EEC9" w14:textId="634CA863" w:rsidR="003B3EDE" w:rsidRPr="003B3EDE" w:rsidRDefault="003B3EDE" w:rsidP="0061417F">
      <w:pPr>
        <w:spacing w:after="0"/>
        <w:jc w:val="both"/>
        <w:rPr>
          <w:lang w:val="uk-UA"/>
        </w:rPr>
      </w:pPr>
      <w:r w:rsidRPr="003B3EDE">
        <w:rPr>
          <w:lang w:val="uk-UA"/>
        </w:rPr>
        <w:t>г</w:t>
      </w:r>
      <w:r w:rsidRPr="003B3EDE">
        <w:rPr>
          <w:lang w:val="uk-UA"/>
        </w:rPr>
        <w:t xml:space="preserve">ромад сіл, селищ, міст області </w:t>
      </w:r>
    </w:p>
    <w:p w14:paraId="1DF8DEA2" w14:textId="77777777" w:rsidR="003B3EDE" w:rsidRPr="003B3EDE" w:rsidRDefault="003B3EDE" w:rsidP="0061417F">
      <w:pPr>
        <w:spacing w:after="0"/>
        <w:jc w:val="both"/>
        <w:rPr>
          <w:lang w:val="uk-UA"/>
        </w:rPr>
      </w:pPr>
      <w:r w:rsidRPr="003B3EDE">
        <w:rPr>
          <w:lang w:val="uk-UA"/>
        </w:rPr>
        <w:t xml:space="preserve">та землями комунальної власності </w:t>
      </w:r>
    </w:p>
    <w:p w14:paraId="0E173AA6" w14:textId="47140C03" w:rsidR="0061417F" w:rsidRPr="003B3EDE" w:rsidRDefault="003B3EDE" w:rsidP="0061417F">
      <w:pPr>
        <w:spacing w:after="0"/>
        <w:jc w:val="both"/>
        <w:rPr>
          <w:lang w:val="uk-UA"/>
        </w:rPr>
      </w:pPr>
      <w:r w:rsidRPr="003B3EDE">
        <w:rPr>
          <w:lang w:val="uk-UA"/>
        </w:rPr>
        <w:t>виконавчого апарату обласної ради</w:t>
      </w:r>
      <w:r w:rsidR="0061417F" w:rsidRPr="003B3EDE">
        <w:rPr>
          <w:lang w:val="uk-UA"/>
        </w:rPr>
        <w:tab/>
      </w:r>
      <w:r w:rsidR="0061417F" w:rsidRPr="003B3EDE">
        <w:rPr>
          <w:lang w:val="uk-UA"/>
        </w:rPr>
        <w:tab/>
      </w:r>
      <w:r w:rsidRPr="003B3EDE">
        <w:rPr>
          <w:lang w:val="uk-UA"/>
        </w:rPr>
        <w:t xml:space="preserve">           </w:t>
      </w:r>
      <w:r w:rsidR="0061417F" w:rsidRPr="003B3EDE">
        <w:rPr>
          <w:lang w:val="uk-UA"/>
        </w:rPr>
        <w:t xml:space="preserve">  </w:t>
      </w:r>
      <w:r w:rsidR="00580C71" w:rsidRPr="003B3EDE">
        <w:rPr>
          <w:lang w:val="uk-UA"/>
        </w:rPr>
        <w:t xml:space="preserve">   </w:t>
      </w:r>
      <w:r w:rsidRPr="003B3EDE">
        <w:rPr>
          <w:lang w:val="uk-UA"/>
        </w:rPr>
        <w:t xml:space="preserve">   </w:t>
      </w:r>
      <w:r>
        <w:rPr>
          <w:lang w:val="uk-UA"/>
        </w:rPr>
        <w:t xml:space="preserve">              </w:t>
      </w:r>
      <w:r w:rsidRPr="003B3EDE">
        <w:rPr>
          <w:lang w:val="uk-UA"/>
        </w:rPr>
        <w:t>Ірина СМІРНОВА</w:t>
      </w:r>
    </w:p>
    <w:sectPr w:rsidR="0061417F" w:rsidRPr="003B3EDE" w:rsidSect="00B04954">
      <w:headerReference w:type="default" r:id="rId8"/>
      <w:pgSz w:w="11906" w:h="16838" w:code="9"/>
      <w:pgMar w:top="1134" w:right="70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0324" w14:textId="77777777" w:rsidR="00706D6E" w:rsidRDefault="00706D6E" w:rsidP="004C5DB4">
      <w:pPr>
        <w:spacing w:after="0"/>
      </w:pPr>
      <w:r>
        <w:separator/>
      </w:r>
    </w:p>
  </w:endnote>
  <w:endnote w:type="continuationSeparator" w:id="0">
    <w:p w14:paraId="3D52F77E" w14:textId="77777777" w:rsidR="00706D6E" w:rsidRDefault="00706D6E" w:rsidP="004C5D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150F9" w14:textId="77777777" w:rsidR="00706D6E" w:rsidRDefault="00706D6E" w:rsidP="004C5DB4">
      <w:pPr>
        <w:spacing w:after="0"/>
      </w:pPr>
      <w:r>
        <w:separator/>
      </w:r>
    </w:p>
  </w:footnote>
  <w:footnote w:type="continuationSeparator" w:id="0">
    <w:p w14:paraId="0F8EC4B3" w14:textId="77777777" w:rsidR="00706D6E" w:rsidRDefault="00706D6E" w:rsidP="004C5D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4159"/>
      <w:docPartObj>
        <w:docPartGallery w:val="Page Numbers (Top of Page)"/>
        <w:docPartUnique/>
      </w:docPartObj>
    </w:sdtPr>
    <w:sdtContent>
      <w:p w14:paraId="04049E52" w14:textId="7674E780" w:rsidR="00B04954" w:rsidRDefault="00B049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E943850" w14:textId="77777777" w:rsidR="004C5DB4" w:rsidRDefault="004C5D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E3E03"/>
    <w:multiLevelType w:val="hybridMultilevel"/>
    <w:tmpl w:val="D22EE68E"/>
    <w:lvl w:ilvl="0" w:tplc="96F4944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1491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A9"/>
    <w:rsid w:val="00013AA9"/>
    <w:rsid w:val="00034797"/>
    <w:rsid w:val="00045D22"/>
    <w:rsid w:val="00064F6A"/>
    <w:rsid w:val="00081D21"/>
    <w:rsid w:val="00096C51"/>
    <w:rsid w:val="000B0607"/>
    <w:rsid w:val="000D573F"/>
    <w:rsid w:val="000D6350"/>
    <w:rsid w:val="000E50D4"/>
    <w:rsid w:val="000F2769"/>
    <w:rsid w:val="000F6404"/>
    <w:rsid w:val="00100A3C"/>
    <w:rsid w:val="0010432D"/>
    <w:rsid w:val="001048EF"/>
    <w:rsid w:val="00142600"/>
    <w:rsid w:val="001574B0"/>
    <w:rsid w:val="00176CC9"/>
    <w:rsid w:val="0018087C"/>
    <w:rsid w:val="0018139A"/>
    <w:rsid w:val="001865FA"/>
    <w:rsid w:val="00196D05"/>
    <w:rsid w:val="001A2F89"/>
    <w:rsid w:val="001B1C0D"/>
    <w:rsid w:val="001C5D51"/>
    <w:rsid w:val="001C61FB"/>
    <w:rsid w:val="001D0032"/>
    <w:rsid w:val="001E5C50"/>
    <w:rsid w:val="00203BC8"/>
    <w:rsid w:val="00204DF9"/>
    <w:rsid w:val="00220AD1"/>
    <w:rsid w:val="00240F96"/>
    <w:rsid w:val="00253DF3"/>
    <w:rsid w:val="00256759"/>
    <w:rsid w:val="002868BA"/>
    <w:rsid w:val="002919B7"/>
    <w:rsid w:val="00293664"/>
    <w:rsid w:val="002939FC"/>
    <w:rsid w:val="002D2D7D"/>
    <w:rsid w:val="002E14D0"/>
    <w:rsid w:val="003131CB"/>
    <w:rsid w:val="003200C9"/>
    <w:rsid w:val="00334636"/>
    <w:rsid w:val="003361FA"/>
    <w:rsid w:val="00352B1E"/>
    <w:rsid w:val="0035401A"/>
    <w:rsid w:val="003704C5"/>
    <w:rsid w:val="003718A8"/>
    <w:rsid w:val="00385BBA"/>
    <w:rsid w:val="00386401"/>
    <w:rsid w:val="003B3EDE"/>
    <w:rsid w:val="003C22F3"/>
    <w:rsid w:val="003C52F3"/>
    <w:rsid w:val="003D69D7"/>
    <w:rsid w:val="003F456A"/>
    <w:rsid w:val="00407A14"/>
    <w:rsid w:val="00445421"/>
    <w:rsid w:val="00446056"/>
    <w:rsid w:val="00461B1D"/>
    <w:rsid w:val="0046215D"/>
    <w:rsid w:val="00463FCB"/>
    <w:rsid w:val="00475C4A"/>
    <w:rsid w:val="00492536"/>
    <w:rsid w:val="004A25A7"/>
    <w:rsid w:val="004A7EE5"/>
    <w:rsid w:val="004C5DB4"/>
    <w:rsid w:val="004D7BA7"/>
    <w:rsid w:val="0050631E"/>
    <w:rsid w:val="00544111"/>
    <w:rsid w:val="00544807"/>
    <w:rsid w:val="00560538"/>
    <w:rsid w:val="00560D1C"/>
    <w:rsid w:val="00577D0C"/>
    <w:rsid w:val="00580C71"/>
    <w:rsid w:val="005949EE"/>
    <w:rsid w:val="005A2692"/>
    <w:rsid w:val="005B0A1C"/>
    <w:rsid w:val="005C0438"/>
    <w:rsid w:val="005C1167"/>
    <w:rsid w:val="005E37E8"/>
    <w:rsid w:val="005E5EEE"/>
    <w:rsid w:val="005F6745"/>
    <w:rsid w:val="00613711"/>
    <w:rsid w:val="0061417F"/>
    <w:rsid w:val="006326B2"/>
    <w:rsid w:val="00636D29"/>
    <w:rsid w:val="00636E9C"/>
    <w:rsid w:val="00645BDB"/>
    <w:rsid w:val="00666BDC"/>
    <w:rsid w:val="006705B5"/>
    <w:rsid w:val="00670F78"/>
    <w:rsid w:val="006865AB"/>
    <w:rsid w:val="006B5B6F"/>
    <w:rsid w:val="006C0B77"/>
    <w:rsid w:val="006D742B"/>
    <w:rsid w:val="006E42B5"/>
    <w:rsid w:val="006E7218"/>
    <w:rsid w:val="0070635E"/>
    <w:rsid w:val="00706D6E"/>
    <w:rsid w:val="007122F7"/>
    <w:rsid w:val="0074252F"/>
    <w:rsid w:val="00745895"/>
    <w:rsid w:val="00756E0C"/>
    <w:rsid w:val="00794EEA"/>
    <w:rsid w:val="007A3A32"/>
    <w:rsid w:val="007C77E1"/>
    <w:rsid w:val="007D1645"/>
    <w:rsid w:val="007D6F74"/>
    <w:rsid w:val="007F4BC0"/>
    <w:rsid w:val="007F5129"/>
    <w:rsid w:val="008023FD"/>
    <w:rsid w:val="00821D96"/>
    <w:rsid w:val="008242FF"/>
    <w:rsid w:val="008328FB"/>
    <w:rsid w:val="00857C0D"/>
    <w:rsid w:val="00857FC7"/>
    <w:rsid w:val="00861516"/>
    <w:rsid w:val="00870751"/>
    <w:rsid w:val="008707DC"/>
    <w:rsid w:val="00883E7D"/>
    <w:rsid w:val="008D4DEE"/>
    <w:rsid w:val="008E5E01"/>
    <w:rsid w:val="008F2C1D"/>
    <w:rsid w:val="008F6DC5"/>
    <w:rsid w:val="008F73A5"/>
    <w:rsid w:val="0090492E"/>
    <w:rsid w:val="0091472A"/>
    <w:rsid w:val="009215CE"/>
    <w:rsid w:val="00922C48"/>
    <w:rsid w:val="00925B37"/>
    <w:rsid w:val="00945202"/>
    <w:rsid w:val="009463F7"/>
    <w:rsid w:val="0094788E"/>
    <w:rsid w:val="0097101E"/>
    <w:rsid w:val="00983B30"/>
    <w:rsid w:val="009906AD"/>
    <w:rsid w:val="009930FD"/>
    <w:rsid w:val="009A24AB"/>
    <w:rsid w:val="009B3CD6"/>
    <w:rsid w:val="009D172E"/>
    <w:rsid w:val="009F0509"/>
    <w:rsid w:val="00A11AD7"/>
    <w:rsid w:val="00A1475B"/>
    <w:rsid w:val="00A17BE2"/>
    <w:rsid w:val="00A2383E"/>
    <w:rsid w:val="00A30A1E"/>
    <w:rsid w:val="00A356EE"/>
    <w:rsid w:val="00A37048"/>
    <w:rsid w:val="00A52AD2"/>
    <w:rsid w:val="00A54E96"/>
    <w:rsid w:val="00A93C77"/>
    <w:rsid w:val="00AA5F36"/>
    <w:rsid w:val="00AC121D"/>
    <w:rsid w:val="00AC7A44"/>
    <w:rsid w:val="00AD3000"/>
    <w:rsid w:val="00AD7BAB"/>
    <w:rsid w:val="00AE53DF"/>
    <w:rsid w:val="00AF3B2A"/>
    <w:rsid w:val="00B04954"/>
    <w:rsid w:val="00B21CA9"/>
    <w:rsid w:val="00B25FAB"/>
    <w:rsid w:val="00B31910"/>
    <w:rsid w:val="00B67309"/>
    <w:rsid w:val="00B82FE8"/>
    <w:rsid w:val="00B915B7"/>
    <w:rsid w:val="00B979DB"/>
    <w:rsid w:val="00B97DF3"/>
    <w:rsid w:val="00BA0E96"/>
    <w:rsid w:val="00BB2533"/>
    <w:rsid w:val="00BC7FED"/>
    <w:rsid w:val="00BD4232"/>
    <w:rsid w:val="00BE7021"/>
    <w:rsid w:val="00C014A6"/>
    <w:rsid w:val="00C109C5"/>
    <w:rsid w:val="00C23837"/>
    <w:rsid w:val="00C23CAA"/>
    <w:rsid w:val="00C35BE7"/>
    <w:rsid w:val="00C44DEE"/>
    <w:rsid w:val="00C47018"/>
    <w:rsid w:val="00C47334"/>
    <w:rsid w:val="00C744B3"/>
    <w:rsid w:val="00C83208"/>
    <w:rsid w:val="00C8546D"/>
    <w:rsid w:val="00C94474"/>
    <w:rsid w:val="00C97951"/>
    <w:rsid w:val="00CA6B95"/>
    <w:rsid w:val="00CB79CA"/>
    <w:rsid w:val="00CC4396"/>
    <w:rsid w:val="00CE059D"/>
    <w:rsid w:val="00CF3CA4"/>
    <w:rsid w:val="00D05A89"/>
    <w:rsid w:val="00D13731"/>
    <w:rsid w:val="00D1659E"/>
    <w:rsid w:val="00D16BFE"/>
    <w:rsid w:val="00D4529B"/>
    <w:rsid w:val="00D46517"/>
    <w:rsid w:val="00D6654F"/>
    <w:rsid w:val="00D71116"/>
    <w:rsid w:val="00D728FC"/>
    <w:rsid w:val="00DB0749"/>
    <w:rsid w:val="00DC3D37"/>
    <w:rsid w:val="00DC7C71"/>
    <w:rsid w:val="00E43235"/>
    <w:rsid w:val="00E864E1"/>
    <w:rsid w:val="00E90A97"/>
    <w:rsid w:val="00EA0543"/>
    <w:rsid w:val="00EA59DF"/>
    <w:rsid w:val="00EB676D"/>
    <w:rsid w:val="00EC7E14"/>
    <w:rsid w:val="00ED16F5"/>
    <w:rsid w:val="00EE4070"/>
    <w:rsid w:val="00EF05DC"/>
    <w:rsid w:val="00EF1FF5"/>
    <w:rsid w:val="00F12C76"/>
    <w:rsid w:val="00F55E9D"/>
    <w:rsid w:val="00F64F28"/>
    <w:rsid w:val="00F6518F"/>
    <w:rsid w:val="00F657CD"/>
    <w:rsid w:val="00F81500"/>
    <w:rsid w:val="00F8399C"/>
    <w:rsid w:val="00F91090"/>
    <w:rsid w:val="00FA4C95"/>
    <w:rsid w:val="00FB15C8"/>
    <w:rsid w:val="00FB30A9"/>
    <w:rsid w:val="00FD64F4"/>
    <w:rsid w:val="00F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B1BB0"/>
  <w15:chartTrackingRefBased/>
  <w15:docId w15:val="{6B102935-C14C-4143-8BE4-F5A75FEC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807"/>
    <w:pPr>
      <w:ind w:left="720"/>
      <w:contextualSpacing/>
    </w:pPr>
  </w:style>
  <w:style w:type="table" w:styleId="a4">
    <w:name w:val="Table Grid"/>
    <w:basedOn w:val="a1"/>
    <w:uiPriority w:val="39"/>
    <w:rsid w:val="0024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5DB4"/>
    <w:pPr>
      <w:tabs>
        <w:tab w:val="center" w:pos="4819"/>
        <w:tab w:val="right" w:pos="9639"/>
      </w:tabs>
      <w:spacing w:after="0"/>
    </w:pPr>
  </w:style>
  <w:style w:type="character" w:customStyle="1" w:styleId="a6">
    <w:name w:val="Верхній колонтитул Знак"/>
    <w:basedOn w:val="a0"/>
    <w:link w:val="a5"/>
    <w:uiPriority w:val="99"/>
    <w:rsid w:val="004C5DB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4C5DB4"/>
    <w:pPr>
      <w:tabs>
        <w:tab w:val="center" w:pos="4819"/>
        <w:tab w:val="right" w:pos="9639"/>
      </w:tabs>
      <w:spacing w:after="0"/>
    </w:pPr>
  </w:style>
  <w:style w:type="character" w:customStyle="1" w:styleId="a8">
    <w:name w:val="Нижній колонтитул Знак"/>
    <w:basedOn w:val="a0"/>
    <w:link w:val="a7"/>
    <w:uiPriority w:val="99"/>
    <w:rsid w:val="004C5DB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0E21A-1B92-4BD1-AE44-38E6A5F0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12082</Words>
  <Characters>6888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</dc:creator>
  <cp:keywords/>
  <dc:description/>
  <cp:lastModifiedBy>Alina</cp:lastModifiedBy>
  <cp:revision>17</cp:revision>
  <cp:lastPrinted>2026-02-03T11:04:00Z</cp:lastPrinted>
  <dcterms:created xsi:type="dcterms:W3CDTF">2025-10-08T07:19:00Z</dcterms:created>
  <dcterms:modified xsi:type="dcterms:W3CDTF">2026-02-03T11:11:00Z</dcterms:modified>
</cp:coreProperties>
</file>