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B40B" w14:textId="77777777" w:rsidR="00B464D3" w:rsidRPr="00295276" w:rsidRDefault="00B464D3" w:rsidP="00B464D3">
      <w:pPr>
        <w:spacing w:after="0"/>
        <w:ind w:left="5245" w:firstLine="567"/>
        <w:jc w:val="both"/>
        <w:rPr>
          <w:rFonts w:eastAsia="Times New Roman" w:cs="Times New Roman"/>
          <w:szCs w:val="28"/>
          <w:lang w:val="uk-UA" w:eastAsia="ru-RU"/>
        </w:rPr>
      </w:pPr>
      <w:r w:rsidRPr="00295276">
        <w:rPr>
          <w:rFonts w:eastAsia="Times New Roman" w:cs="Times New Roman"/>
          <w:szCs w:val="28"/>
          <w:lang w:val="uk-UA" w:eastAsia="ru-RU"/>
        </w:rPr>
        <w:t xml:space="preserve">ЗАТВЕРДЖЕНО </w:t>
      </w:r>
    </w:p>
    <w:p w14:paraId="7862BEE4" w14:textId="77777777" w:rsidR="00B464D3" w:rsidRPr="00295276" w:rsidRDefault="00B464D3" w:rsidP="00B464D3">
      <w:pPr>
        <w:spacing w:after="0"/>
        <w:ind w:left="5245" w:firstLine="567"/>
        <w:jc w:val="both"/>
        <w:rPr>
          <w:rFonts w:eastAsia="Times New Roman" w:cs="Times New Roman"/>
          <w:szCs w:val="28"/>
          <w:lang w:val="uk-UA" w:eastAsia="ru-RU"/>
        </w:rPr>
      </w:pPr>
      <w:r w:rsidRPr="00295276">
        <w:rPr>
          <w:rFonts w:eastAsia="Times New Roman" w:cs="Times New Roman"/>
          <w:szCs w:val="28"/>
          <w:lang w:val="uk-UA" w:eastAsia="ru-RU"/>
        </w:rPr>
        <w:t>Рішення обласної ради</w:t>
      </w:r>
    </w:p>
    <w:p w14:paraId="2ABE81E0" w14:textId="6C73B200" w:rsidR="00B464D3" w:rsidRPr="00295276" w:rsidRDefault="00A71BA5" w:rsidP="00A71BA5">
      <w:pPr>
        <w:spacing w:after="0"/>
        <w:ind w:left="5245" w:firstLine="567"/>
        <w:jc w:val="both"/>
        <w:rPr>
          <w:rFonts w:eastAsia="Times New Roman" w:cs="Times New Roman"/>
          <w:szCs w:val="28"/>
          <w:lang w:val="uk-UA" w:eastAsia="ru-RU"/>
        </w:rPr>
      </w:pPr>
      <w:r w:rsidRPr="00624DA0">
        <w:rPr>
          <w:rFonts w:eastAsia="Times New Roman" w:cs="Times New Roman"/>
          <w:szCs w:val="28"/>
          <w:lang w:val="uk-UA" w:eastAsia="ru-RU"/>
        </w:rPr>
        <w:t xml:space="preserve">17 грудня 2025 року </w:t>
      </w:r>
      <w:r>
        <w:rPr>
          <w:rFonts w:eastAsia="Times New Roman" w:cs="Times New Roman"/>
          <w:szCs w:val="28"/>
          <w:lang w:val="uk-UA" w:eastAsia="ru-RU"/>
        </w:rPr>
        <w:t>№ 34</w:t>
      </w:r>
      <w:r w:rsidR="00932C0B">
        <w:rPr>
          <w:rFonts w:eastAsia="Times New Roman" w:cs="Times New Roman"/>
          <w:szCs w:val="28"/>
          <w:lang w:val="uk-UA" w:eastAsia="ru-RU"/>
        </w:rPr>
        <w:t>/11</w:t>
      </w:r>
    </w:p>
    <w:p w14:paraId="69894AC2" w14:textId="77777777" w:rsidR="00B464D3" w:rsidRPr="00295276" w:rsidRDefault="00B464D3" w:rsidP="00B464D3">
      <w:pPr>
        <w:spacing w:after="0"/>
        <w:jc w:val="both"/>
        <w:rPr>
          <w:rFonts w:eastAsia="Times New Roman" w:cs="Times New Roman"/>
          <w:szCs w:val="28"/>
          <w:lang w:val="uk-UA" w:eastAsia="ru-RU"/>
        </w:rPr>
      </w:pPr>
    </w:p>
    <w:p w14:paraId="5305F341" w14:textId="77777777" w:rsidR="00B464D3" w:rsidRPr="00295276" w:rsidRDefault="00B464D3" w:rsidP="00B464D3">
      <w:pPr>
        <w:spacing w:after="0"/>
        <w:jc w:val="both"/>
        <w:rPr>
          <w:rFonts w:eastAsia="Times New Roman" w:cs="Times New Roman"/>
          <w:szCs w:val="28"/>
          <w:lang w:val="uk-UA" w:eastAsia="ru-RU"/>
        </w:rPr>
      </w:pPr>
    </w:p>
    <w:p w14:paraId="2651EB58" w14:textId="77777777" w:rsidR="00B464D3" w:rsidRPr="00295276" w:rsidRDefault="00B464D3" w:rsidP="00B464D3">
      <w:pPr>
        <w:spacing w:after="0"/>
        <w:jc w:val="center"/>
        <w:rPr>
          <w:rFonts w:cs="Times New Roman"/>
          <w:b/>
          <w:bCs/>
          <w:szCs w:val="28"/>
          <w:lang w:val="uk-UA"/>
        </w:rPr>
      </w:pPr>
      <w:r w:rsidRPr="00295276">
        <w:rPr>
          <w:rFonts w:cs="Times New Roman"/>
          <w:b/>
          <w:bCs/>
          <w:szCs w:val="28"/>
          <w:lang w:val="uk-UA"/>
        </w:rPr>
        <w:t xml:space="preserve">ПОЛОЖЕННЯ </w:t>
      </w:r>
    </w:p>
    <w:p w14:paraId="2FBE4392" w14:textId="77777777" w:rsidR="00B464D3" w:rsidRPr="00295276" w:rsidRDefault="00B464D3" w:rsidP="00B464D3">
      <w:pPr>
        <w:spacing w:after="0"/>
        <w:jc w:val="center"/>
        <w:rPr>
          <w:rFonts w:cs="Times New Roman"/>
          <w:szCs w:val="28"/>
          <w:lang w:val="uk-UA"/>
        </w:rPr>
      </w:pPr>
      <w:r w:rsidRPr="00295276">
        <w:rPr>
          <w:rFonts w:cs="Times New Roman"/>
          <w:szCs w:val="28"/>
          <w:lang w:val="uk-UA"/>
        </w:rPr>
        <w:t xml:space="preserve">про наглядову раду </w:t>
      </w:r>
      <w:bookmarkStart w:id="0" w:name="_Hlk216205443"/>
      <w:r w:rsidRPr="00295276">
        <w:rPr>
          <w:rFonts w:cs="Times New Roman"/>
          <w:szCs w:val="28"/>
          <w:lang w:val="uk-UA"/>
        </w:rPr>
        <w:t>комунального</w:t>
      </w:r>
      <w:r w:rsidRPr="00295276">
        <w:rPr>
          <w:rFonts w:cs="Times New Roman"/>
          <w:szCs w:val="28"/>
        </w:rPr>
        <w:t xml:space="preserve"> </w:t>
      </w:r>
      <w:r w:rsidRPr="00295276">
        <w:rPr>
          <w:rFonts w:cs="Times New Roman"/>
          <w:szCs w:val="28"/>
          <w:lang w:val="uk-UA"/>
        </w:rPr>
        <w:t xml:space="preserve">підприємства </w:t>
      </w:r>
    </w:p>
    <w:p w14:paraId="3132FF26" w14:textId="77777777" w:rsidR="00B464D3" w:rsidRPr="00295276" w:rsidRDefault="00B464D3" w:rsidP="00B464D3">
      <w:pPr>
        <w:spacing w:after="0"/>
        <w:jc w:val="center"/>
        <w:rPr>
          <w:rFonts w:cs="Times New Roman"/>
          <w:szCs w:val="28"/>
          <w:lang w:val="uk-UA"/>
        </w:rPr>
      </w:pPr>
      <w:r w:rsidRPr="00295276">
        <w:rPr>
          <w:rFonts w:cs="Times New Roman"/>
          <w:szCs w:val="28"/>
          <w:lang w:val="uk-UA"/>
        </w:rPr>
        <w:t>«Волинське обласне територіальне медичне об’єднання захисту материнства і дитинства» Волинської обласної ради</w:t>
      </w:r>
    </w:p>
    <w:bookmarkEnd w:id="0"/>
    <w:p w14:paraId="0C7316BF" w14:textId="77777777" w:rsidR="00B464D3" w:rsidRPr="00295276" w:rsidRDefault="00B464D3" w:rsidP="00B464D3">
      <w:pPr>
        <w:spacing w:after="0"/>
        <w:rPr>
          <w:rFonts w:cs="Times New Roman"/>
          <w:szCs w:val="28"/>
          <w:lang w:val="uk-UA"/>
        </w:rPr>
      </w:pPr>
    </w:p>
    <w:p w14:paraId="363C4ADE" w14:textId="77777777" w:rsidR="00B464D3" w:rsidRPr="00295276" w:rsidRDefault="00B464D3" w:rsidP="00B464D3">
      <w:pPr>
        <w:spacing w:after="0"/>
        <w:rPr>
          <w:rFonts w:cs="Times New Roman"/>
          <w:szCs w:val="28"/>
          <w:lang w:val="uk-UA"/>
        </w:rPr>
      </w:pPr>
    </w:p>
    <w:p w14:paraId="42110A4E" w14:textId="77777777" w:rsidR="00B464D3" w:rsidRPr="00295276" w:rsidRDefault="00B464D3" w:rsidP="00B464D3">
      <w:pPr>
        <w:pStyle w:val="rvps2"/>
        <w:shd w:val="clear" w:color="auto" w:fill="FFFFFF"/>
        <w:spacing w:before="0" w:beforeAutospacing="0" w:after="0" w:afterAutospacing="0"/>
        <w:ind w:firstLine="567"/>
        <w:jc w:val="both"/>
        <w:rPr>
          <w:sz w:val="28"/>
          <w:szCs w:val="28"/>
        </w:rPr>
      </w:pPr>
      <w:r w:rsidRPr="00295276">
        <w:rPr>
          <w:sz w:val="28"/>
          <w:szCs w:val="28"/>
        </w:rPr>
        <w:t>1. Це Положення визначає правовий статус, мету діяльності, склад наглядової ради комунального підприємства «Волинське обласне територіальне медичне об’єднання захисту материнства і дитинства» Волинської обласної ради (далі - наглядова рада), права та обов’язки голови, членів та секретаря наглядової ради, а також порядок організації роботи наглядової ради.</w:t>
      </w:r>
    </w:p>
    <w:p w14:paraId="22C51C24" w14:textId="77777777" w:rsidR="00B464D3" w:rsidRPr="00295276" w:rsidRDefault="00B464D3" w:rsidP="00B464D3">
      <w:pPr>
        <w:pStyle w:val="rvps2"/>
        <w:shd w:val="clear" w:color="auto" w:fill="FFFFFF"/>
        <w:spacing w:before="0" w:beforeAutospacing="0" w:after="0" w:afterAutospacing="0"/>
        <w:ind w:firstLine="450"/>
        <w:jc w:val="both"/>
        <w:rPr>
          <w:sz w:val="28"/>
          <w:szCs w:val="28"/>
        </w:rPr>
      </w:pPr>
      <w:bookmarkStart w:id="1" w:name="n118"/>
      <w:bookmarkEnd w:id="1"/>
      <w:r w:rsidRPr="00295276">
        <w:rPr>
          <w:sz w:val="28"/>
          <w:szCs w:val="28"/>
        </w:rPr>
        <w:t>2. Наглядова рада є колегіальним органом управління комунального підприємства «Волинське обласне територіальне медичне об’єднання захисту материнства і дитинства» Волинської обласної ради, який у межах компетенції, визначеної законом і цим Положенням, здійснює управління комунальним підприємством «Волинське обласне територіальне медичне об’єднання захисту материнства і дитинства» Волинської обласної ради, а також контролює діяльність керівника комунального підприємства «Волинське обласне територіальне медичне об’єднання захисту материнства і дитинства» Волинської обласної ради (надалі – Заклад).</w:t>
      </w:r>
    </w:p>
    <w:p w14:paraId="7ED567B1" w14:textId="77777777" w:rsidR="00B464D3" w:rsidRPr="00295276" w:rsidRDefault="00B464D3" w:rsidP="00B464D3">
      <w:pPr>
        <w:pStyle w:val="rvps2"/>
        <w:shd w:val="clear" w:color="auto" w:fill="FFFFFF"/>
        <w:spacing w:before="0" w:beforeAutospacing="0" w:after="0" w:afterAutospacing="0"/>
        <w:ind w:firstLine="450"/>
        <w:jc w:val="both"/>
        <w:rPr>
          <w:sz w:val="28"/>
          <w:szCs w:val="28"/>
        </w:rPr>
      </w:pPr>
      <w:bookmarkStart w:id="2" w:name="n119"/>
      <w:bookmarkEnd w:id="2"/>
      <w:r w:rsidRPr="00295276">
        <w:rPr>
          <w:sz w:val="28"/>
          <w:szCs w:val="28"/>
        </w:rPr>
        <w:t>Наглядова рада не бере участі в поточному управлінні Закладом.</w:t>
      </w:r>
    </w:p>
    <w:p w14:paraId="455D08D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 w:name="n120"/>
      <w:bookmarkStart w:id="4" w:name="_Hlk216358457"/>
      <w:bookmarkEnd w:id="3"/>
      <w:r w:rsidRPr="00E71488">
        <w:rPr>
          <w:sz w:val="28"/>
          <w:szCs w:val="28"/>
        </w:rPr>
        <w:t>3. Наглядова рада у своїй діяльності керується </w:t>
      </w:r>
      <w:hyperlink r:id="rId7" w:tgtFrame="_blank" w:history="1">
        <w:r w:rsidRPr="00E71488">
          <w:rPr>
            <w:rStyle w:val="af"/>
            <w:rFonts w:eastAsiaTheme="majorEastAsia"/>
            <w:color w:val="auto"/>
            <w:sz w:val="28"/>
            <w:szCs w:val="28"/>
            <w:u w:val="none"/>
          </w:rPr>
          <w:t>Конституцією</w:t>
        </w:r>
      </w:hyperlink>
      <w:r w:rsidRPr="00E71488">
        <w:rPr>
          <w:sz w:val="28"/>
          <w:szCs w:val="28"/>
        </w:rPr>
        <w:t>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статутом Закладу і цим Положенням.</w:t>
      </w:r>
    </w:p>
    <w:p w14:paraId="1D28416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 w:name="n121"/>
      <w:bookmarkEnd w:id="5"/>
      <w:r w:rsidRPr="00E71488">
        <w:rPr>
          <w:sz w:val="28"/>
          <w:szCs w:val="28"/>
        </w:rPr>
        <w:t>4. Метою діяльності наглядової ради є:</w:t>
      </w:r>
    </w:p>
    <w:p w14:paraId="2C61A91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 w:name="n122"/>
      <w:bookmarkEnd w:id="6"/>
      <w:r w:rsidRPr="00E71488">
        <w:rPr>
          <w:sz w:val="28"/>
          <w:szCs w:val="28"/>
        </w:rPr>
        <w:t>1) забезпечення ефективного управління Закладом у спосіб, що збалансовує та задовольняє інтереси усіх заінтересованих сторін;</w:t>
      </w:r>
    </w:p>
    <w:p w14:paraId="39A1AD2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 w:name="n123"/>
      <w:bookmarkEnd w:id="7"/>
      <w:r w:rsidRPr="00E71488">
        <w:rPr>
          <w:sz w:val="28"/>
          <w:szCs w:val="28"/>
        </w:rPr>
        <w:t>2) гарантування надання якісної та доступної медичної допомоги;</w:t>
      </w:r>
    </w:p>
    <w:p w14:paraId="0A7D89E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 w:name="n124"/>
      <w:bookmarkEnd w:id="8"/>
      <w:r w:rsidRPr="00E71488">
        <w:rPr>
          <w:sz w:val="28"/>
          <w:szCs w:val="28"/>
        </w:rPr>
        <w:t>3) забезпечення реалізації прав пацієнтів та працівників Закладу;</w:t>
      </w:r>
    </w:p>
    <w:p w14:paraId="0D20A56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 w:name="n125"/>
      <w:bookmarkEnd w:id="9"/>
      <w:r w:rsidRPr="00E71488">
        <w:rPr>
          <w:sz w:val="28"/>
          <w:szCs w:val="28"/>
        </w:rPr>
        <w:t>4) сприяння ефективній реалізації прав Волинської обласної ради (надалі – Власник) на управління Закладом.</w:t>
      </w:r>
    </w:p>
    <w:p w14:paraId="38775B7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 w:name="n126"/>
      <w:bookmarkEnd w:id="10"/>
      <w:r w:rsidRPr="00E71488">
        <w:rPr>
          <w:sz w:val="28"/>
          <w:szCs w:val="28"/>
        </w:rPr>
        <w:t>5. Основними принципами діяльності наглядової ради є:</w:t>
      </w:r>
    </w:p>
    <w:p w14:paraId="55FD547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 w:name="n127"/>
      <w:bookmarkEnd w:id="11"/>
      <w:r w:rsidRPr="00E71488">
        <w:rPr>
          <w:sz w:val="28"/>
          <w:szCs w:val="28"/>
        </w:rPr>
        <w:t>колегіальність та відкритість у прийнятті рішень;</w:t>
      </w:r>
    </w:p>
    <w:p w14:paraId="729DA6A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 w:name="n128"/>
      <w:bookmarkEnd w:id="12"/>
      <w:r w:rsidRPr="00E71488">
        <w:rPr>
          <w:sz w:val="28"/>
          <w:szCs w:val="28"/>
        </w:rPr>
        <w:t>прозорість;</w:t>
      </w:r>
    </w:p>
    <w:p w14:paraId="250F3D9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 w:name="n129"/>
      <w:bookmarkEnd w:id="13"/>
      <w:r w:rsidRPr="00E71488">
        <w:rPr>
          <w:sz w:val="28"/>
          <w:szCs w:val="28"/>
        </w:rPr>
        <w:t>неупередженість і рівноправність членів наглядової ради;</w:t>
      </w:r>
    </w:p>
    <w:p w14:paraId="54B9C8E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4" w:name="n130"/>
      <w:bookmarkEnd w:id="14"/>
      <w:r w:rsidRPr="00E71488">
        <w:rPr>
          <w:sz w:val="28"/>
          <w:szCs w:val="28"/>
        </w:rPr>
        <w:t>незалежність;</w:t>
      </w:r>
    </w:p>
    <w:p w14:paraId="765D2EF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5" w:name="n131"/>
      <w:bookmarkEnd w:id="15"/>
      <w:r w:rsidRPr="00E71488">
        <w:rPr>
          <w:sz w:val="28"/>
          <w:szCs w:val="28"/>
        </w:rPr>
        <w:t>дотримання прав пацієнтів та інтересів громади.</w:t>
      </w:r>
    </w:p>
    <w:p w14:paraId="6FDFACE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6" w:name="n132"/>
      <w:bookmarkEnd w:id="16"/>
      <w:r w:rsidRPr="00E71488">
        <w:rPr>
          <w:sz w:val="28"/>
          <w:szCs w:val="28"/>
        </w:rPr>
        <w:t>6. Наглядова рада регулярно, але не рідше одного разу на квартал, оприлюднює результати своєї діяльності на офіційному вебсайті Закладу та/або у медіа.</w:t>
      </w:r>
    </w:p>
    <w:p w14:paraId="72F8AE1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7" w:name="n133"/>
      <w:bookmarkEnd w:id="17"/>
      <w:r w:rsidRPr="00E71488">
        <w:rPr>
          <w:sz w:val="28"/>
          <w:szCs w:val="28"/>
        </w:rPr>
        <w:lastRenderedPageBreak/>
        <w:t>7. До повноважень наглядової ради належить:</w:t>
      </w:r>
    </w:p>
    <w:p w14:paraId="493AE37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8" w:name="n134"/>
      <w:bookmarkEnd w:id="18"/>
      <w:r w:rsidRPr="00E71488">
        <w:rPr>
          <w:sz w:val="28"/>
          <w:szCs w:val="28"/>
        </w:rPr>
        <w:t>1) погодження стратегічного, річного планів діяльності Закладу, затвердження показників ефективності діяльності Закладу та створення системи контролю за їх досягненнями;</w:t>
      </w:r>
    </w:p>
    <w:p w14:paraId="73365BD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9" w:name="n135"/>
      <w:bookmarkEnd w:id="19"/>
      <w:r w:rsidRPr="00E71488">
        <w:rPr>
          <w:sz w:val="28"/>
          <w:szCs w:val="28"/>
        </w:rPr>
        <w:t>2) надання пропозицій до про</w:t>
      </w:r>
      <w:r>
        <w:rPr>
          <w:sz w:val="28"/>
          <w:szCs w:val="28"/>
        </w:rPr>
        <w:t>є</w:t>
      </w:r>
      <w:r w:rsidRPr="00E71488">
        <w:rPr>
          <w:sz w:val="28"/>
          <w:szCs w:val="28"/>
        </w:rPr>
        <w:t>ктів фінансового плану Закладу;</w:t>
      </w:r>
    </w:p>
    <w:p w14:paraId="076D7B9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0" w:name="n136"/>
      <w:bookmarkEnd w:id="20"/>
      <w:r w:rsidRPr="00E71488">
        <w:rPr>
          <w:sz w:val="28"/>
          <w:szCs w:val="28"/>
        </w:rPr>
        <w:t>3) погодження принципів формування організаційної структури Закладу, внесення пропозицій щодо оптимізації організаційної структури за напрямами діяльності;</w:t>
      </w:r>
    </w:p>
    <w:p w14:paraId="0E2AB30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1" w:name="n137"/>
      <w:bookmarkEnd w:id="21"/>
      <w:r w:rsidRPr="00E71488">
        <w:rPr>
          <w:sz w:val="28"/>
          <w:szCs w:val="28"/>
        </w:rPr>
        <w:t>4) подання пропозицій Власникові Закладу щодо звільнення з посади керівника Закладу, умов контракту з ним, матеріальної винагороди за ефективне управління Закладу та матеріальної відповідальності за заподіяну шкоду;</w:t>
      </w:r>
    </w:p>
    <w:p w14:paraId="17223031"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2" w:name="n138"/>
      <w:bookmarkEnd w:id="22"/>
      <w:r w:rsidRPr="00E71488">
        <w:rPr>
          <w:sz w:val="28"/>
          <w:szCs w:val="28"/>
        </w:rPr>
        <w:t>5) виявлення та врегулювання реальних та/або потенційних конфліктів інтересів керівника Закладу і членів наглядової ради Закладу, а також інформування Власника Закладу про виявлені порушення;</w:t>
      </w:r>
    </w:p>
    <w:p w14:paraId="159F80D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3" w:name="n139"/>
      <w:bookmarkEnd w:id="23"/>
      <w:r w:rsidRPr="00E71488">
        <w:rPr>
          <w:sz w:val="28"/>
          <w:szCs w:val="28"/>
        </w:rPr>
        <w:t>6) надання згоди на вчинення правочину, щодо якого наявна заінтересованість;</w:t>
      </w:r>
    </w:p>
    <w:p w14:paraId="231DDAE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4" w:name="n140"/>
      <w:bookmarkEnd w:id="24"/>
      <w:r w:rsidRPr="00E71488">
        <w:rPr>
          <w:sz w:val="28"/>
          <w:szCs w:val="28"/>
        </w:rPr>
        <w:t>7) утворення підрозділу внутрішнього аудиту Закладу, до функцій якого входять, зокрема, перевірка, оцінювання та моніторинг функціонування систем бухгалтерського обліку та внутрішнього контролю в Закладі, затвердження порядку проведення внутрішнього аудиту та подання Власникові Закладу звітів за його результатами;</w:t>
      </w:r>
    </w:p>
    <w:p w14:paraId="4B635E8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5" w:name="n141"/>
      <w:bookmarkEnd w:id="25"/>
      <w:r w:rsidRPr="00E71488">
        <w:rPr>
          <w:sz w:val="28"/>
          <w:szCs w:val="28"/>
        </w:rPr>
        <w:t>8) прийняття рішення про необхідність проведення зовнішнього аудиту Закладу та/або залучення суб’єкта оціночної діяльності для проведення оцінки вчиненого правочину на відповідність його умов звичайним ринковим умовам;</w:t>
      </w:r>
    </w:p>
    <w:p w14:paraId="3E2E4AF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6" w:name="n142"/>
      <w:bookmarkEnd w:id="26"/>
      <w:r w:rsidRPr="00E71488">
        <w:rPr>
          <w:sz w:val="28"/>
          <w:szCs w:val="28"/>
        </w:rPr>
        <w:t>9) погодження положення про запобігання конфлікту інтересів в Закладі та затвердження правил ділової етики;</w:t>
      </w:r>
    </w:p>
    <w:p w14:paraId="10FFC5F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7" w:name="n143"/>
      <w:bookmarkEnd w:id="27"/>
      <w:r w:rsidRPr="00E71488">
        <w:rPr>
          <w:sz w:val="28"/>
          <w:szCs w:val="28"/>
        </w:rPr>
        <w:t>10) створення системи контролю за дотриманням норм етики та деонтології, вимог законодавства і прав пацієнтів під час здійснення медичного обслуговування, а також за своєчасним, достовірним і повним розкриттям інформації, яка підлягає оприлюдненню Закладом відповідно до законодавства;</w:t>
      </w:r>
    </w:p>
    <w:p w14:paraId="3F5A90D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8" w:name="n144"/>
      <w:bookmarkEnd w:id="28"/>
      <w:r w:rsidRPr="00E71488">
        <w:rPr>
          <w:sz w:val="28"/>
          <w:szCs w:val="28"/>
        </w:rPr>
        <w:t>11) погодження внутрішніх положень та порядків, що мають системний характер, зокрема:</w:t>
      </w:r>
    </w:p>
    <w:p w14:paraId="10724D9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9" w:name="n145"/>
      <w:bookmarkEnd w:id="29"/>
      <w:r w:rsidRPr="00E71488">
        <w:rPr>
          <w:sz w:val="28"/>
          <w:szCs w:val="28"/>
        </w:rPr>
        <w:t>положення про преміювання працівників за підсумками роботи Закладу;</w:t>
      </w:r>
    </w:p>
    <w:p w14:paraId="0C182F8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0" w:name="n146"/>
      <w:bookmarkEnd w:id="30"/>
      <w:r w:rsidRPr="00E71488">
        <w:rPr>
          <w:sz w:val="28"/>
          <w:szCs w:val="28"/>
        </w:rPr>
        <w:t>порядку надходження і використання коштів, отриманих як благодійні пожертви, гранти та дарунки;</w:t>
      </w:r>
    </w:p>
    <w:p w14:paraId="16E4A11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1" w:name="n147"/>
      <w:bookmarkEnd w:id="31"/>
      <w:r w:rsidRPr="00E71488">
        <w:rPr>
          <w:sz w:val="28"/>
          <w:szCs w:val="28"/>
        </w:rPr>
        <w:t>порядку приймання, зберігання, відпуску та обліку лікарських засобів та медичних виробів;</w:t>
      </w:r>
    </w:p>
    <w:p w14:paraId="5C05C98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2" w:name="n148"/>
      <w:bookmarkEnd w:id="32"/>
      <w:r w:rsidRPr="00E71488">
        <w:rPr>
          <w:sz w:val="28"/>
          <w:szCs w:val="28"/>
        </w:rPr>
        <w:t>положення про забезпечення належного розгляду скарг пацієнтів та реагування Закладом на такі скарги;</w:t>
      </w:r>
    </w:p>
    <w:p w14:paraId="6510FA6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3" w:name="n149"/>
      <w:bookmarkEnd w:id="33"/>
      <w:r w:rsidRPr="00E71488">
        <w:rPr>
          <w:sz w:val="28"/>
          <w:szCs w:val="28"/>
        </w:rPr>
        <w:t>12) створення системи контролю за дотриманням прав працівників Закладу, а також за забезпеченням належного розгляду скарг працівників щодо порушення їх прав;</w:t>
      </w:r>
    </w:p>
    <w:p w14:paraId="57637B1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4" w:name="n150"/>
      <w:bookmarkEnd w:id="34"/>
      <w:r w:rsidRPr="00E71488">
        <w:rPr>
          <w:sz w:val="28"/>
          <w:szCs w:val="28"/>
        </w:rPr>
        <w:t xml:space="preserve">13) інформування Власника Закладу про недоліки діяльності Закладу, випадки недодержання норм етики та деонтології і вимог законодавства під час здійснення медичного обслуговування населення, внесення пропозицій щодо покращення діяльності Закладу, розвитку матеріально-технічної бази та </w:t>
      </w:r>
      <w:r w:rsidRPr="00E71488">
        <w:rPr>
          <w:sz w:val="28"/>
          <w:szCs w:val="28"/>
        </w:rPr>
        <w:lastRenderedPageBreak/>
        <w:t xml:space="preserve">інфраструктури </w:t>
      </w:r>
      <w:r>
        <w:rPr>
          <w:sz w:val="28"/>
          <w:szCs w:val="28"/>
        </w:rPr>
        <w:t>З</w:t>
      </w:r>
      <w:r w:rsidRPr="00E71488">
        <w:rPr>
          <w:sz w:val="28"/>
          <w:szCs w:val="28"/>
        </w:rPr>
        <w:t>акладу, якості медичного обслуговування населення, забезпечення прав та безпеки пацієнтів;</w:t>
      </w:r>
    </w:p>
    <w:p w14:paraId="1E75FF3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5" w:name="n151"/>
      <w:bookmarkEnd w:id="35"/>
      <w:r w:rsidRPr="00E71488">
        <w:rPr>
          <w:sz w:val="28"/>
          <w:szCs w:val="28"/>
        </w:rPr>
        <w:t>14) подання Власникові Закладу та/або керівникові Закладу пропозицій щодо вжиття заходів для усунення виявлених порушень та підвищення рівня безпеки пацієнтів в Закладі;</w:t>
      </w:r>
    </w:p>
    <w:p w14:paraId="2FCDB7D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6" w:name="n152"/>
      <w:bookmarkEnd w:id="36"/>
      <w:r w:rsidRPr="00E71488">
        <w:rPr>
          <w:sz w:val="28"/>
          <w:szCs w:val="28"/>
        </w:rPr>
        <w:t>15) оприлюднення результатів своєї роботи та висвітлення своєї діяльності у медіа, на зборах, конференціях, розміщення інформації про діяльність наглядової ради на інформаційних носіях та в доступних для пацієнтів місцях;</w:t>
      </w:r>
    </w:p>
    <w:p w14:paraId="0213073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7" w:name="n153"/>
      <w:bookmarkEnd w:id="37"/>
      <w:r w:rsidRPr="00E71488">
        <w:rPr>
          <w:sz w:val="28"/>
          <w:szCs w:val="28"/>
        </w:rPr>
        <w:t>16) формування та затвердження плану ротації наглядової ради, його оприлюднення на офіційному вебсайті Власника Закладу та/або Закладу, здійснення ротації членів наглядової ради;</w:t>
      </w:r>
    </w:p>
    <w:p w14:paraId="2F091E8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8" w:name="n154"/>
      <w:bookmarkEnd w:id="38"/>
      <w:r w:rsidRPr="00E71488">
        <w:rPr>
          <w:sz w:val="28"/>
          <w:szCs w:val="28"/>
        </w:rPr>
        <w:t>17) налагодження співробітництва з наглядовими радами інших закладів, зокрема іноземних, з метою обміну досвідом, поширення передових практик, формування експертних груп;</w:t>
      </w:r>
    </w:p>
    <w:p w14:paraId="0BE4EE7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9" w:name="n155"/>
      <w:bookmarkEnd w:id="39"/>
      <w:r w:rsidRPr="00E71488">
        <w:rPr>
          <w:sz w:val="28"/>
          <w:szCs w:val="28"/>
        </w:rPr>
        <w:t>18) розгляд інших питань, що визначаються законодавством, статутом Закладу та внутрішніми положеннями Закладу.</w:t>
      </w:r>
    </w:p>
    <w:p w14:paraId="689C6E3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0" w:name="n156"/>
      <w:bookmarkEnd w:id="40"/>
      <w:r w:rsidRPr="00E71488">
        <w:rPr>
          <w:sz w:val="28"/>
          <w:szCs w:val="28"/>
        </w:rPr>
        <w:t>Здійснення наглядовою радою повноважень, передбачених </w:t>
      </w:r>
      <w:hyperlink r:id="rId8" w:anchor="n134" w:history="1">
        <w:r w:rsidRPr="00E71488">
          <w:rPr>
            <w:rStyle w:val="af"/>
            <w:rFonts w:eastAsiaTheme="majorEastAsia"/>
            <w:color w:val="auto"/>
            <w:sz w:val="28"/>
            <w:szCs w:val="28"/>
            <w:u w:val="none"/>
          </w:rPr>
          <w:t>підпунктами 1-7</w:t>
        </w:r>
      </w:hyperlink>
      <w:r w:rsidRPr="00E71488">
        <w:rPr>
          <w:sz w:val="28"/>
          <w:szCs w:val="28"/>
        </w:rPr>
        <w:t> і </w:t>
      </w:r>
      <w:hyperlink r:id="rId9" w:anchor="n143" w:history="1">
        <w:r w:rsidRPr="00E71488">
          <w:rPr>
            <w:rStyle w:val="af"/>
            <w:rFonts w:eastAsiaTheme="majorEastAsia"/>
            <w:color w:val="auto"/>
            <w:sz w:val="28"/>
            <w:szCs w:val="28"/>
            <w:u w:val="none"/>
          </w:rPr>
          <w:t>10-15</w:t>
        </w:r>
      </w:hyperlink>
      <w:r w:rsidRPr="00E71488">
        <w:rPr>
          <w:sz w:val="28"/>
          <w:szCs w:val="28"/>
        </w:rPr>
        <w:t> цього пункту, є обов’язковим.</w:t>
      </w:r>
    </w:p>
    <w:p w14:paraId="543E30C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1" w:name="n157"/>
      <w:bookmarkEnd w:id="41"/>
      <w:r w:rsidRPr="00E71488">
        <w:rPr>
          <w:sz w:val="28"/>
          <w:szCs w:val="28"/>
        </w:rPr>
        <w:t>Рішення наглядової ради, прийняті в межах її компетенції, обов’язкові для виконання Закладом.</w:t>
      </w:r>
    </w:p>
    <w:p w14:paraId="70E1ACC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2" w:name="n158"/>
      <w:bookmarkEnd w:id="42"/>
      <w:r w:rsidRPr="00E71488">
        <w:rPr>
          <w:sz w:val="28"/>
          <w:szCs w:val="28"/>
        </w:rPr>
        <w:t>8. Члени наглядової ради мають право:</w:t>
      </w:r>
    </w:p>
    <w:p w14:paraId="1CAE963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3" w:name="n159"/>
      <w:bookmarkEnd w:id="43"/>
      <w:r w:rsidRPr="00E71488">
        <w:rPr>
          <w:sz w:val="28"/>
          <w:szCs w:val="28"/>
        </w:rPr>
        <w:t xml:space="preserve">1) отримувати повну, достовірну та своєчасну інформацію про Заклад, необхідну для виконання своїх функцій (включаючи доступ до інформації з обмеженим доступом за умови її </w:t>
      </w:r>
      <w:proofErr w:type="spellStart"/>
      <w:r w:rsidRPr="00E71488">
        <w:rPr>
          <w:sz w:val="28"/>
          <w:szCs w:val="28"/>
        </w:rPr>
        <w:t>деперсоніфікації</w:t>
      </w:r>
      <w:proofErr w:type="spellEnd"/>
      <w:r w:rsidRPr="00E71488">
        <w:rPr>
          <w:sz w:val="28"/>
          <w:szCs w:val="28"/>
        </w:rPr>
        <w:t>), ознайомлюватися з документами Закладу, отримувати їх копії. Зазначені документи та інформація надаються членам наглядової ради протягом п’яти робочих днів з дати подання відповідного запиту керівникові Закладу та/або секретарю наглядової ради;</w:t>
      </w:r>
    </w:p>
    <w:p w14:paraId="70C5140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4" w:name="n160"/>
      <w:bookmarkEnd w:id="44"/>
      <w:r w:rsidRPr="00E71488">
        <w:rPr>
          <w:sz w:val="28"/>
          <w:szCs w:val="28"/>
        </w:rPr>
        <w:t>2) отримувати порядок денний, матеріали і документи засідань наглядової ради, ініціювати розгляд питань на чергових та позачергових засіданнях наглядової ради шляхом внесення їх до порядку денного;</w:t>
      </w:r>
    </w:p>
    <w:p w14:paraId="539ECAF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5" w:name="n161"/>
      <w:bookmarkEnd w:id="45"/>
      <w:r w:rsidRPr="00E71488">
        <w:rPr>
          <w:sz w:val="28"/>
          <w:szCs w:val="28"/>
        </w:rPr>
        <w:t>3) у разі незгоди з рішенням наглядової ради подавати у письмовій формі зауваження, які додаються до протоколу засідання і є його невід’ємною частиною;</w:t>
      </w:r>
    </w:p>
    <w:p w14:paraId="0DDCCE48"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6" w:name="n162"/>
      <w:bookmarkEnd w:id="46"/>
      <w:r w:rsidRPr="00E71488">
        <w:rPr>
          <w:sz w:val="28"/>
          <w:szCs w:val="28"/>
        </w:rPr>
        <w:t>4) залучати до розгляду питань, що належать до компетенції наглядової ради, зовнішніх та внутрішніх експертів (за згодою).</w:t>
      </w:r>
    </w:p>
    <w:p w14:paraId="6AE2594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7" w:name="n163"/>
      <w:bookmarkEnd w:id="47"/>
      <w:r w:rsidRPr="00E71488">
        <w:rPr>
          <w:sz w:val="28"/>
          <w:szCs w:val="28"/>
        </w:rPr>
        <w:t>9. Члени наглядової ради зобов’язані:</w:t>
      </w:r>
    </w:p>
    <w:p w14:paraId="0886D5D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8" w:name="n164"/>
      <w:bookmarkEnd w:id="48"/>
      <w:r w:rsidRPr="00E71488">
        <w:rPr>
          <w:sz w:val="28"/>
          <w:szCs w:val="28"/>
        </w:rPr>
        <w:t>1) діяти в інтересах Закладу та не перевищувати своїх повноважень;</w:t>
      </w:r>
    </w:p>
    <w:p w14:paraId="37C5D6F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9" w:name="n165"/>
      <w:bookmarkEnd w:id="49"/>
      <w:r w:rsidRPr="00E71488">
        <w:rPr>
          <w:sz w:val="28"/>
          <w:szCs w:val="28"/>
        </w:rPr>
        <w:t>2) керуватися у своїй діяльності законодавством, статутом Закладу, цим Положенням, цивільно-правовим договором між незалежним членом наглядової ради та Закладом та іншими внутрішніми документами Закладу;</w:t>
      </w:r>
    </w:p>
    <w:p w14:paraId="3BD3CCD8"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0" w:name="n166"/>
      <w:bookmarkEnd w:id="50"/>
      <w:r w:rsidRPr="00E71488">
        <w:rPr>
          <w:sz w:val="28"/>
          <w:szCs w:val="28"/>
        </w:rPr>
        <w:t>3) особисто брати участь у чергових, позачергових засіданнях наглядової ради та в роботі комітетів наглядової ради, до яких вони входять, крім випадків, коли присутність члена наглядової ради неможлива з поважних причин;</w:t>
      </w:r>
    </w:p>
    <w:p w14:paraId="4766468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1" w:name="n167"/>
      <w:bookmarkEnd w:id="51"/>
      <w:r w:rsidRPr="00E71488">
        <w:rPr>
          <w:sz w:val="28"/>
          <w:szCs w:val="28"/>
        </w:rPr>
        <w:t xml:space="preserve">4) дотримуватися встановлених в Закладі правил та процедур щодо реального та/або потенційного конфлікту інтересів. Негайно повідомляти голові наглядової ради про обставини, що перешкоджають виконанню ними своїх </w:t>
      </w:r>
      <w:r w:rsidRPr="00E71488">
        <w:rPr>
          <w:sz w:val="28"/>
          <w:szCs w:val="28"/>
        </w:rPr>
        <w:lastRenderedPageBreak/>
        <w:t xml:space="preserve">посадових обов’язків. Завчасно розкривати інформацію про наявні </w:t>
      </w:r>
      <w:proofErr w:type="spellStart"/>
      <w:r w:rsidRPr="00E71488">
        <w:rPr>
          <w:sz w:val="28"/>
          <w:szCs w:val="28"/>
        </w:rPr>
        <w:t>aбo</w:t>
      </w:r>
      <w:proofErr w:type="spellEnd"/>
      <w:r w:rsidRPr="00E71488">
        <w:rPr>
          <w:sz w:val="28"/>
          <w:szCs w:val="28"/>
        </w:rPr>
        <w:t xml:space="preserve"> потенційні конфлікти інтересів;</w:t>
      </w:r>
    </w:p>
    <w:p w14:paraId="39AC442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2" w:name="n168"/>
      <w:bookmarkEnd w:id="52"/>
      <w:r w:rsidRPr="00E71488">
        <w:rPr>
          <w:sz w:val="28"/>
          <w:szCs w:val="28"/>
        </w:rPr>
        <w:t>5) не розголошувати конфіденційну та іншу інформацію з обмеженим доступом, яка стала їм відомою у зв’язку з виконанням функцій члена наглядової ради, особам, які не мають доступу до такої інформації, а також не використовувати її у своїх власних інтересах або в інтересах третіх осіб;</w:t>
      </w:r>
    </w:p>
    <w:p w14:paraId="20BFF60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3" w:name="n169"/>
      <w:bookmarkEnd w:id="53"/>
      <w:r w:rsidRPr="00E71488">
        <w:rPr>
          <w:sz w:val="28"/>
          <w:szCs w:val="28"/>
        </w:rPr>
        <w:t>6) утримуватися від дій, які можуть призвести до втрати незалежним членом наглядової ради своєї незалежності.</w:t>
      </w:r>
    </w:p>
    <w:p w14:paraId="7F4DF3D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4" w:name="n170"/>
      <w:bookmarkEnd w:id="54"/>
      <w:r w:rsidRPr="00E71488">
        <w:rPr>
          <w:sz w:val="28"/>
          <w:szCs w:val="28"/>
        </w:rPr>
        <w:t xml:space="preserve">10. До складу наглядової ради входить </w:t>
      </w:r>
      <w:r w:rsidRPr="00E71488">
        <w:rPr>
          <w:color w:val="000000"/>
          <w:sz w:val="28"/>
          <w:szCs w:val="28"/>
        </w:rPr>
        <w:t>11 (одинадцять) осіб</w:t>
      </w:r>
      <w:r w:rsidRPr="00E71488">
        <w:rPr>
          <w:sz w:val="28"/>
          <w:szCs w:val="28"/>
        </w:rPr>
        <w:t>.</w:t>
      </w:r>
    </w:p>
    <w:p w14:paraId="6C90204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5" w:name="n171"/>
      <w:bookmarkEnd w:id="55"/>
      <w:r w:rsidRPr="00E71488">
        <w:rPr>
          <w:sz w:val="28"/>
          <w:szCs w:val="28"/>
        </w:rPr>
        <w:t>11. Строк повноважень члена наглядової ради становить п’ять років, але може бути меншим у зв’язку із плановою ротацією.</w:t>
      </w:r>
    </w:p>
    <w:p w14:paraId="7033EF6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6" w:name="n172"/>
      <w:bookmarkEnd w:id="56"/>
      <w:r w:rsidRPr="00E71488">
        <w:rPr>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14:paraId="1375377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7" w:name="n173"/>
      <w:bookmarkEnd w:id="57"/>
      <w:r w:rsidRPr="00E71488">
        <w:rPr>
          <w:sz w:val="28"/>
          <w:szCs w:val="28"/>
        </w:rPr>
        <w:t>12. Членство у наглядовій раді припиняється у разі:</w:t>
      </w:r>
    </w:p>
    <w:p w14:paraId="12DE78E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8" w:name="n174"/>
      <w:bookmarkEnd w:id="58"/>
      <w:r w:rsidRPr="00E71488">
        <w:rPr>
          <w:sz w:val="28"/>
          <w:szCs w:val="28"/>
        </w:rPr>
        <w:t>1) систематичної відсутності (трьох і більше разів за рік) без поважних причин члена наглядової ради на її засіданнях;</w:t>
      </w:r>
    </w:p>
    <w:p w14:paraId="7BCFE14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9" w:name="n175"/>
      <w:bookmarkEnd w:id="59"/>
      <w:r w:rsidRPr="00E71488">
        <w:rPr>
          <w:sz w:val="28"/>
          <w:szCs w:val="28"/>
        </w:rPr>
        <w:t>2) виникнення реального та/або потенційного конфлікту інтересів у члена наглядової ради;</w:t>
      </w:r>
    </w:p>
    <w:p w14:paraId="7102013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0" w:name="n176"/>
      <w:bookmarkEnd w:id="60"/>
      <w:r w:rsidRPr="00E71488">
        <w:rPr>
          <w:sz w:val="28"/>
          <w:szCs w:val="28"/>
        </w:rPr>
        <w:t>3) втрати незалежності незалежним членом наглядової ради;</w:t>
      </w:r>
    </w:p>
    <w:p w14:paraId="74F64DA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1" w:name="n177"/>
      <w:bookmarkStart w:id="62" w:name="n178"/>
      <w:bookmarkEnd w:id="61"/>
      <w:bookmarkEnd w:id="62"/>
      <w:r w:rsidRPr="00E71488">
        <w:rPr>
          <w:sz w:val="28"/>
          <w:szCs w:val="28"/>
        </w:rPr>
        <w:t>4) неможливості члена наглядової ради брати участь у роботі наглядової ради за станом здоров’я, визнання у судовому порядку члена наглядової ради недієздатним або обмежено дієздатним;</w:t>
      </w:r>
    </w:p>
    <w:p w14:paraId="280E37C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3" w:name="n179"/>
      <w:bookmarkEnd w:id="63"/>
      <w:r w:rsidRPr="00E71488">
        <w:rPr>
          <w:sz w:val="28"/>
          <w:szCs w:val="28"/>
        </w:rPr>
        <w:t>5) розголошення або використання у власних інтересах або в інтересах третіх осіб конфіденційної та іншої інформації з обмеженим доступом, яка стала відомою члену наглядової ради у зв’язку з виконанням його функцій;</w:t>
      </w:r>
    </w:p>
    <w:p w14:paraId="447E3F48"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4" w:name="n180"/>
      <w:bookmarkEnd w:id="64"/>
      <w:r w:rsidRPr="00E71488">
        <w:rPr>
          <w:sz w:val="28"/>
          <w:szCs w:val="28"/>
        </w:rPr>
        <w:t xml:space="preserve">6) набрання законної сили обвинувальним </w:t>
      </w:r>
      <w:proofErr w:type="spellStart"/>
      <w:r w:rsidRPr="00E71488">
        <w:rPr>
          <w:sz w:val="28"/>
          <w:szCs w:val="28"/>
        </w:rPr>
        <w:t>вироком</w:t>
      </w:r>
      <w:proofErr w:type="spellEnd"/>
      <w:r w:rsidRPr="00E71488">
        <w:rPr>
          <w:sz w:val="28"/>
          <w:szCs w:val="28"/>
        </w:rPr>
        <w:t xml:space="preserve"> щодо члена наглядової ради;</w:t>
      </w:r>
    </w:p>
    <w:p w14:paraId="3A4E884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5" w:name="n181"/>
      <w:bookmarkEnd w:id="65"/>
      <w:r w:rsidRPr="00E71488">
        <w:rPr>
          <w:sz w:val="28"/>
          <w:szCs w:val="28"/>
        </w:rPr>
        <w:t>7) подання членом наглядової ради заяви про припинення членства;</w:t>
      </w:r>
    </w:p>
    <w:p w14:paraId="71CE941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6" w:name="n182"/>
      <w:bookmarkEnd w:id="66"/>
      <w:r w:rsidRPr="00E71488">
        <w:rPr>
          <w:sz w:val="28"/>
          <w:szCs w:val="28"/>
        </w:rPr>
        <w:t>8) заміни члена наглядової ради у зв’язку з плановою ротацією;</w:t>
      </w:r>
    </w:p>
    <w:p w14:paraId="1D14D63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7" w:name="n183"/>
      <w:bookmarkEnd w:id="67"/>
      <w:r w:rsidRPr="00E71488">
        <w:rPr>
          <w:sz w:val="28"/>
          <w:szCs w:val="28"/>
        </w:rPr>
        <w:t>9) смерті члена наглядової ради;</w:t>
      </w:r>
    </w:p>
    <w:p w14:paraId="436B6A2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8" w:name="n184"/>
      <w:bookmarkEnd w:id="68"/>
      <w:r w:rsidRPr="00E71488">
        <w:rPr>
          <w:sz w:val="28"/>
          <w:szCs w:val="28"/>
        </w:rPr>
        <w:t>10) визнання діяльності наглядової ради незадовільною відповідно до </w:t>
      </w:r>
      <w:hyperlink r:id="rId10" w:anchor="n249" w:history="1">
        <w:r w:rsidRPr="00E71488">
          <w:rPr>
            <w:rStyle w:val="af"/>
            <w:rFonts w:eastAsiaTheme="majorEastAsia"/>
            <w:color w:val="auto"/>
            <w:sz w:val="28"/>
            <w:szCs w:val="28"/>
            <w:u w:val="none"/>
          </w:rPr>
          <w:t>пункту 32</w:t>
        </w:r>
      </w:hyperlink>
      <w:r w:rsidRPr="00E71488">
        <w:rPr>
          <w:sz w:val="28"/>
          <w:szCs w:val="28"/>
        </w:rPr>
        <w:t> цього Положення та прийняття Власником Закладу рішення про формування нового складу наглядової ради.</w:t>
      </w:r>
    </w:p>
    <w:p w14:paraId="0AD52AE6" w14:textId="77777777" w:rsidR="00BA5220" w:rsidRPr="00E71488" w:rsidRDefault="00BA5220" w:rsidP="00BA5220">
      <w:pPr>
        <w:pStyle w:val="rvps2"/>
        <w:shd w:val="clear" w:color="auto" w:fill="FFFFFF"/>
        <w:spacing w:before="0" w:beforeAutospacing="0" w:after="0" w:afterAutospacing="0"/>
        <w:ind w:firstLine="567"/>
        <w:jc w:val="both"/>
        <w:rPr>
          <w:sz w:val="28"/>
          <w:szCs w:val="28"/>
        </w:rPr>
      </w:pPr>
      <w:bookmarkStart w:id="69" w:name="n185"/>
      <w:bookmarkEnd w:id="69"/>
      <w:r w:rsidRPr="00E71488">
        <w:rPr>
          <w:sz w:val="28"/>
          <w:szCs w:val="28"/>
        </w:rPr>
        <w:t>Припинення повноважень члена наглядової ради оформляється протоколом наглядової ради. З припиненням повноважень незалежного члена наглядової ради одночасно припиняється дія укладеного з ним цивільно-правового договору.</w:t>
      </w:r>
    </w:p>
    <w:p w14:paraId="2EDB7845" w14:textId="77777777" w:rsidR="00BA5220" w:rsidRPr="00E71488" w:rsidRDefault="00BA5220" w:rsidP="00BA5220">
      <w:pPr>
        <w:pStyle w:val="rvps2"/>
        <w:shd w:val="clear" w:color="auto" w:fill="FFFFFF"/>
        <w:spacing w:before="0" w:beforeAutospacing="0" w:after="0" w:afterAutospacing="0"/>
        <w:ind w:firstLine="567"/>
        <w:jc w:val="both"/>
        <w:rPr>
          <w:sz w:val="28"/>
          <w:szCs w:val="28"/>
        </w:rPr>
      </w:pPr>
      <w:bookmarkStart w:id="70" w:name="n186"/>
      <w:bookmarkEnd w:id="70"/>
      <w:r w:rsidRPr="00E71488">
        <w:rPr>
          <w:sz w:val="28"/>
          <w:szCs w:val="28"/>
        </w:rPr>
        <w:t>13. У разі припинення незалежним членом наглядової ради членства у наглядовій раді чинним складом наглядової ради проводиться конкурс на заповнення вакантної посади незалежного члена наглядової ради відповідно до вимог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 за винятком того, що повноваження конкурсної комісії виконує чинний склад наглядової ради.</w:t>
      </w:r>
    </w:p>
    <w:p w14:paraId="34A1CA2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1" w:name="n187"/>
      <w:bookmarkEnd w:id="71"/>
      <w:r w:rsidRPr="00E71488">
        <w:rPr>
          <w:sz w:val="28"/>
          <w:szCs w:val="28"/>
        </w:rPr>
        <w:lastRenderedPageBreak/>
        <w:t>Рішення про включення нового члена до наглядової ради затверджується Власником Закладу відповідно до вимог </w:t>
      </w:r>
      <w:hyperlink r:id="rId11" w:anchor="n101" w:history="1">
        <w:r w:rsidRPr="00E71488">
          <w:rPr>
            <w:rStyle w:val="af"/>
            <w:rFonts w:eastAsiaTheme="majorEastAsia"/>
            <w:color w:val="auto"/>
            <w:sz w:val="28"/>
            <w:szCs w:val="28"/>
            <w:u w:val="none"/>
          </w:rPr>
          <w:t>пункту 33</w:t>
        </w:r>
      </w:hyperlink>
      <w:r w:rsidRPr="00E71488">
        <w:rPr>
          <w:sz w:val="28"/>
          <w:szCs w:val="28"/>
        </w:rPr>
        <w:t>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w:t>
      </w:r>
    </w:p>
    <w:p w14:paraId="3DD61BC1"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2" w:name="n188"/>
      <w:bookmarkEnd w:id="72"/>
      <w:r w:rsidRPr="00E71488">
        <w:rPr>
          <w:sz w:val="28"/>
          <w:szCs w:val="28"/>
        </w:rPr>
        <w:t>14. Наглядова рада складається з голови, заступника голови та інших членів наглядової ради.</w:t>
      </w:r>
    </w:p>
    <w:p w14:paraId="59F39B2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3" w:name="n189"/>
      <w:bookmarkEnd w:id="73"/>
      <w:r w:rsidRPr="00E71488">
        <w:rPr>
          <w:sz w:val="28"/>
          <w:szCs w:val="28"/>
        </w:rPr>
        <w:t xml:space="preserve">15. Голова наглядової ради обирається на засіданні наглядової ради з числа її членів шляхом таємного голосування простою більшістю голосів від її складу. Особа, кандидатура якої подана на голосування, не бере участі у голосуванні з </w:t>
      </w:r>
      <w:r>
        <w:rPr>
          <w:sz w:val="28"/>
          <w:szCs w:val="28"/>
        </w:rPr>
        <w:t>цього</w:t>
      </w:r>
      <w:r w:rsidRPr="00E71488">
        <w:rPr>
          <w:sz w:val="28"/>
          <w:szCs w:val="28"/>
        </w:rPr>
        <w:t xml:space="preserve"> питання.</w:t>
      </w:r>
    </w:p>
    <w:p w14:paraId="7194BB9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4" w:name="n190"/>
      <w:bookmarkEnd w:id="74"/>
      <w:r w:rsidRPr="00E71488">
        <w:rPr>
          <w:sz w:val="28"/>
          <w:szCs w:val="28"/>
        </w:rPr>
        <w:t>Голова очолює наглядову раду і відповідає за виконання покладених на неї завдань. Голова наглядової ради може бути змінений за рішенням більшості членів наглядової ради та у випадку припинення його повноважень як члена наглядової ради відповідно до </w:t>
      </w:r>
      <w:hyperlink r:id="rId12" w:anchor="n173" w:history="1">
        <w:r w:rsidRPr="00E71488">
          <w:rPr>
            <w:rStyle w:val="af"/>
            <w:rFonts w:eastAsiaTheme="majorEastAsia"/>
            <w:color w:val="auto"/>
            <w:sz w:val="28"/>
            <w:szCs w:val="28"/>
            <w:u w:val="none"/>
          </w:rPr>
          <w:t>пункту 12</w:t>
        </w:r>
      </w:hyperlink>
      <w:r w:rsidRPr="00E71488">
        <w:rPr>
          <w:sz w:val="28"/>
          <w:szCs w:val="28"/>
        </w:rPr>
        <w:t> цього Положення.</w:t>
      </w:r>
    </w:p>
    <w:p w14:paraId="71ECF96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5" w:name="n191"/>
      <w:bookmarkEnd w:id="75"/>
      <w:r w:rsidRPr="00E71488">
        <w:rPr>
          <w:sz w:val="28"/>
          <w:szCs w:val="28"/>
        </w:rPr>
        <w:t>Голова наглядової ради:</w:t>
      </w:r>
    </w:p>
    <w:p w14:paraId="2B27C53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6" w:name="n192"/>
      <w:bookmarkEnd w:id="76"/>
      <w:r w:rsidRPr="00E71488">
        <w:rPr>
          <w:sz w:val="28"/>
          <w:szCs w:val="28"/>
        </w:rPr>
        <w:t>організовує діяльність наглядової ради та здійснює контроль за виконанням плану роботи наглядової ради;</w:t>
      </w:r>
    </w:p>
    <w:p w14:paraId="2FC4E99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7" w:name="n193"/>
      <w:bookmarkEnd w:id="77"/>
      <w:r w:rsidRPr="00E71488">
        <w:rPr>
          <w:sz w:val="28"/>
          <w:szCs w:val="28"/>
        </w:rPr>
        <w:t>висуває кандидатуру секретаря наглядової ради (за погодженням із керівником Закладу) для обрання на засіданні наглядової ради;</w:t>
      </w:r>
    </w:p>
    <w:p w14:paraId="30429C0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8" w:name="n194"/>
      <w:bookmarkEnd w:id="78"/>
      <w:proofErr w:type="spellStart"/>
      <w:r w:rsidRPr="00E71488">
        <w:rPr>
          <w:sz w:val="28"/>
          <w:szCs w:val="28"/>
        </w:rPr>
        <w:t>скликає</w:t>
      </w:r>
      <w:proofErr w:type="spellEnd"/>
      <w:r w:rsidRPr="00E71488">
        <w:rPr>
          <w:sz w:val="28"/>
          <w:szCs w:val="28"/>
        </w:rPr>
        <w:t xml:space="preserve"> та веде засідання наглядової ради, виносить на розгляд наглядової ради пропозиції щодо порядку денного засідання, підписує рішення наглядової ради;</w:t>
      </w:r>
    </w:p>
    <w:p w14:paraId="06678ACA"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9" w:name="n195"/>
      <w:bookmarkEnd w:id="79"/>
      <w:r w:rsidRPr="00E71488">
        <w:rPr>
          <w:sz w:val="28"/>
          <w:szCs w:val="28"/>
        </w:rPr>
        <w:t>підписує листи та інші документи наглядової ради;</w:t>
      </w:r>
    </w:p>
    <w:p w14:paraId="4D44123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0" w:name="n196"/>
      <w:bookmarkEnd w:id="80"/>
      <w:r w:rsidRPr="00E71488">
        <w:rPr>
          <w:sz w:val="28"/>
          <w:szCs w:val="28"/>
        </w:rPr>
        <w:t>організовує роботу із створення комітетів наглядової ради, висування членів наглядової ради та залучених зовнішніх експертів до складу комітетів, а також координує діяльність, зв’язки комітетів між собою, з Власником Закладу та керівником Закладу;</w:t>
      </w:r>
    </w:p>
    <w:p w14:paraId="477CAA7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1" w:name="n197"/>
      <w:bookmarkEnd w:id="81"/>
      <w:r w:rsidRPr="00E71488">
        <w:rPr>
          <w:sz w:val="28"/>
          <w:szCs w:val="28"/>
        </w:rPr>
        <w:t>представляє наглядову раду у відносинах з державними органами, органами місцевого самоврядування, Власником Закладу, підприємствами, установами та організаціями;</w:t>
      </w:r>
    </w:p>
    <w:p w14:paraId="14A47E2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2" w:name="n198"/>
      <w:bookmarkEnd w:id="82"/>
      <w:r w:rsidRPr="00E71488">
        <w:rPr>
          <w:sz w:val="28"/>
          <w:szCs w:val="28"/>
        </w:rPr>
        <w:t>забезпечує проведення оцінки роботи наглядової ради, складення щорічного звіту наглядової ради та звітування про її діяльність перед Власником Закладу;</w:t>
      </w:r>
    </w:p>
    <w:p w14:paraId="05899A9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3" w:name="n199"/>
      <w:bookmarkEnd w:id="83"/>
      <w:r w:rsidRPr="00E71488">
        <w:rPr>
          <w:sz w:val="28"/>
          <w:szCs w:val="28"/>
        </w:rPr>
        <w:t>виконує інші функції, необхідні для організації діяльності наглядової ради, в межах її повноважень.</w:t>
      </w:r>
    </w:p>
    <w:p w14:paraId="0AFC00E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4" w:name="n200"/>
      <w:bookmarkEnd w:id="84"/>
      <w:r w:rsidRPr="00E71488">
        <w:rPr>
          <w:sz w:val="28"/>
          <w:szCs w:val="28"/>
        </w:rPr>
        <w:t>16. Заступник голови наглядової ради обирається на засіданні наглядової ради з числа її членів простою більшістю голосів від її складу. Особа, кандидатура якої подана на голосування, не бере участі у такому голосуванні.</w:t>
      </w:r>
    </w:p>
    <w:p w14:paraId="00BA5471"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5" w:name="n201"/>
      <w:bookmarkEnd w:id="85"/>
      <w:r w:rsidRPr="00E71488">
        <w:rPr>
          <w:sz w:val="28"/>
          <w:szCs w:val="28"/>
        </w:rPr>
        <w:t>Заступник голови наглядової ради виконує обов’язки голови наглядової ради у разі його відсутності.</w:t>
      </w:r>
    </w:p>
    <w:p w14:paraId="074615F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6" w:name="n202"/>
      <w:bookmarkEnd w:id="86"/>
      <w:r w:rsidRPr="00E71488">
        <w:rPr>
          <w:sz w:val="28"/>
          <w:szCs w:val="28"/>
        </w:rPr>
        <w:t>17. Організаційне забезпечення роботи наглядової ради здійснює її секретар. Секретарем наглядової ради є працівник Закладу, обраний на засіданні наглядової ради простою більшістю голосів від її складу. Кандидатура секретаря висувається головою наглядової ради за погодженням із керівником Закладу.</w:t>
      </w:r>
    </w:p>
    <w:p w14:paraId="26C5974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7" w:name="n203"/>
      <w:bookmarkEnd w:id="87"/>
      <w:r w:rsidRPr="00E71488">
        <w:rPr>
          <w:sz w:val="28"/>
          <w:szCs w:val="28"/>
        </w:rPr>
        <w:t>Секретар наглядової ради може займати окрему посаду або провадити свою діяльність за сумісництвом.</w:t>
      </w:r>
    </w:p>
    <w:p w14:paraId="054A198A"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8" w:name="n204"/>
      <w:bookmarkEnd w:id="88"/>
      <w:r w:rsidRPr="00E71488">
        <w:rPr>
          <w:sz w:val="28"/>
          <w:szCs w:val="28"/>
        </w:rPr>
        <w:lastRenderedPageBreak/>
        <w:t>Секретар наглядової ради:</w:t>
      </w:r>
    </w:p>
    <w:p w14:paraId="06C2739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9" w:name="n205"/>
      <w:bookmarkEnd w:id="89"/>
      <w:r w:rsidRPr="00E71488">
        <w:rPr>
          <w:sz w:val="28"/>
          <w:szCs w:val="28"/>
        </w:rPr>
        <w:t>надає допомогу членам наглядової ради в отриманні інформації, необхідної для належного виконання членами наглядової ради своїх посадових обов’язків;</w:t>
      </w:r>
    </w:p>
    <w:p w14:paraId="6CD8A59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0" w:name="n206"/>
      <w:bookmarkEnd w:id="90"/>
      <w:r w:rsidRPr="00E71488">
        <w:rPr>
          <w:sz w:val="28"/>
          <w:szCs w:val="28"/>
        </w:rPr>
        <w:t>ознайомлює членів наглядової ради з внутрішніми документами Закладу, рішеннями Власника Закладу, протоколами засідань наглядової ради, її комітетів, експертними висновками, а також з основними фінансовими та іншими документами;</w:t>
      </w:r>
    </w:p>
    <w:p w14:paraId="4E5518C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1" w:name="n207"/>
      <w:bookmarkEnd w:id="91"/>
      <w:r w:rsidRPr="00E71488">
        <w:rPr>
          <w:sz w:val="28"/>
          <w:szCs w:val="28"/>
        </w:rPr>
        <w:t>готує про</w:t>
      </w:r>
      <w:r>
        <w:rPr>
          <w:sz w:val="28"/>
          <w:szCs w:val="28"/>
        </w:rPr>
        <w:t>є</w:t>
      </w:r>
      <w:r w:rsidRPr="00E71488">
        <w:rPr>
          <w:sz w:val="28"/>
          <w:szCs w:val="28"/>
        </w:rPr>
        <w:t>кт плану роботи наглядової ради з урахуванням пропозицій її членів;</w:t>
      </w:r>
    </w:p>
    <w:p w14:paraId="31A4BC8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2" w:name="n208"/>
      <w:bookmarkEnd w:id="92"/>
      <w:r w:rsidRPr="00E71488">
        <w:rPr>
          <w:sz w:val="28"/>
          <w:szCs w:val="28"/>
        </w:rPr>
        <w:t>забезпечує підготовку матеріалів для проведення засідань наглядової ради та її комітетів, зокрема з використанням засобів електронного зв’язку;</w:t>
      </w:r>
    </w:p>
    <w:p w14:paraId="17E2256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3" w:name="n209"/>
      <w:bookmarkEnd w:id="93"/>
      <w:r w:rsidRPr="00E71488">
        <w:rPr>
          <w:sz w:val="28"/>
          <w:szCs w:val="28"/>
        </w:rPr>
        <w:t>повідомляє членам наглядової ради про проведення чергових та позачергових засідань наглядової ради;</w:t>
      </w:r>
    </w:p>
    <w:p w14:paraId="59C25C8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4" w:name="n210"/>
      <w:bookmarkEnd w:id="94"/>
      <w:r w:rsidRPr="00E71488">
        <w:rPr>
          <w:sz w:val="28"/>
          <w:szCs w:val="28"/>
        </w:rPr>
        <w:t>забезпечує подання членам наглядової ради не пізніше ніж за п’ять робочих днів до чергового засідання наглядової ради порядку денного та відповідних інформаційних матеріалів;</w:t>
      </w:r>
    </w:p>
    <w:p w14:paraId="10656F88"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5" w:name="n211"/>
      <w:bookmarkEnd w:id="95"/>
      <w:r w:rsidRPr="00E71488">
        <w:rPr>
          <w:sz w:val="28"/>
          <w:szCs w:val="28"/>
        </w:rPr>
        <w:t>забезпечує підготовку про</w:t>
      </w:r>
      <w:r>
        <w:rPr>
          <w:sz w:val="28"/>
          <w:szCs w:val="28"/>
        </w:rPr>
        <w:t>є</w:t>
      </w:r>
      <w:r w:rsidRPr="00E71488">
        <w:rPr>
          <w:sz w:val="28"/>
          <w:szCs w:val="28"/>
        </w:rPr>
        <w:t>ктів документів до засідань наглядової ради та її комітетів;</w:t>
      </w:r>
    </w:p>
    <w:p w14:paraId="1E7473D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6" w:name="n212"/>
      <w:bookmarkEnd w:id="96"/>
      <w:r w:rsidRPr="00E71488">
        <w:rPr>
          <w:sz w:val="28"/>
          <w:szCs w:val="28"/>
        </w:rPr>
        <w:t>веде, зберігає та оприлюднює протоколи засідань, рішення та інші документи, видані наглядовою радою, організовує їх підписання;</w:t>
      </w:r>
    </w:p>
    <w:p w14:paraId="748E061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7" w:name="n213"/>
      <w:bookmarkEnd w:id="97"/>
      <w:r w:rsidRPr="00E71488">
        <w:rPr>
          <w:sz w:val="28"/>
          <w:szCs w:val="28"/>
        </w:rPr>
        <w:t>веде облік присутності членів наглядової ради на її засіданнях;</w:t>
      </w:r>
    </w:p>
    <w:p w14:paraId="078C25D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8" w:name="n214"/>
      <w:bookmarkEnd w:id="98"/>
      <w:r w:rsidRPr="00E71488">
        <w:rPr>
          <w:sz w:val="28"/>
          <w:szCs w:val="28"/>
        </w:rPr>
        <w:t>веде облік та здійснює реєстрацію вхідної і вихідної кореспонденції;</w:t>
      </w:r>
    </w:p>
    <w:p w14:paraId="2693F38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9" w:name="n215"/>
      <w:bookmarkEnd w:id="99"/>
      <w:r w:rsidRPr="00E71488">
        <w:rPr>
          <w:sz w:val="28"/>
          <w:szCs w:val="28"/>
        </w:rPr>
        <w:t>забезпечує інформування громадськості про діяльність наглядової ради;</w:t>
      </w:r>
    </w:p>
    <w:p w14:paraId="14F2871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0" w:name="n216"/>
      <w:bookmarkEnd w:id="100"/>
      <w:r w:rsidRPr="00E71488">
        <w:rPr>
          <w:sz w:val="28"/>
          <w:szCs w:val="28"/>
        </w:rPr>
        <w:t>за дорученням голови та заступника голови наглядової ради здійснює інші повноваження, пов’язані з організацією діяльності наглядової ради.</w:t>
      </w:r>
    </w:p>
    <w:p w14:paraId="3736542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1" w:name="n217"/>
      <w:bookmarkEnd w:id="101"/>
      <w:r w:rsidRPr="00E71488">
        <w:rPr>
          <w:sz w:val="28"/>
          <w:szCs w:val="28"/>
        </w:rPr>
        <w:t>18. Наглядова рада провадить свою діяльність за щорічними робочими планами, які формуються на підставі пропозицій її голови та членів.</w:t>
      </w:r>
    </w:p>
    <w:p w14:paraId="3A47363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2" w:name="n218"/>
      <w:bookmarkEnd w:id="102"/>
      <w:r w:rsidRPr="00E71488">
        <w:rPr>
          <w:sz w:val="28"/>
          <w:szCs w:val="28"/>
        </w:rPr>
        <w:t>У робочому плані обов’язково зазначаються ключові показники ефективності наглядової ради, над досягненням яких повинна працювати наглядова рада. До таких показників, зокрема, належать:</w:t>
      </w:r>
    </w:p>
    <w:p w14:paraId="58F85C0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3" w:name="n219"/>
      <w:bookmarkEnd w:id="103"/>
      <w:r w:rsidRPr="00E71488">
        <w:rPr>
          <w:sz w:val="28"/>
          <w:szCs w:val="28"/>
        </w:rPr>
        <w:t>виявлення системних проблем Закладу та шляхи їх розв’язання;</w:t>
      </w:r>
    </w:p>
    <w:p w14:paraId="4AEEAC1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4" w:name="n220"/>
      <w:bookmarkEnd w:id="104"/>
      <w:r w:rsidRPr="00E71488">
        <w:rPr>
          <w:sz w:val="28"/>
          <w:szCs w:val="28"/>
        </w:rPr>
        <w:t>підвищення рівня інвестиційної привабливості Закладу;</w:t>
      </w:r>
    </w:p>
    <w:p w14:paraId="414DCA3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5" w:name="n221"/>
      <w:bookmarkEnd w:id="105"/>
      <w:r w:rsidRPr="00E71488">
        <w:rPr>
          <w:sz w:val="28"/>
          <w:szCs w:val="28"/>
        </w:rPr>
        <w:t>формування системи внутрішнього контролю Закладу;</w:t>
      </w:r>
    </w:p>
    <w:p w14:paraId="6054BA7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6" w:name="n222"/>
      <w:bookmarkEnd w:id="106"/>
      <w:r w:rsidRPr="00E71488">
        <w:rPr>
          <w:sz w:val="28"/>
          <w:szCs w:val="28"/>
        </w:rPr>
        <w:t>забезпечення функціонування механізму оцінки якості медичної допомоги;</w:t>
      </w:r>
    </w:p>
    <w:p w14:paraId="2D81359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7" w:name="n223"/>
      <w:bookmarkEnd w:id="107"/>
      <w:r w:rsidRPr="00E71488">
        <w:rPr>
          <w:sz w:val="28"/>
          <w:szCs w:val="28"/>
        </w:rPr>
        <w:t>стан виконання стратегії Закладу.</w:t>
      </w:r>
    </w:p>
    <w:p w14:paraId="50F12EE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8" w:name="n224"/>
      <w:bookmarkEnd w:id="108"/>
      <w:r w:rsidRPr="00E71488">
        <w:rPr>
          <w:sz w:val="28"/>
          <w:szCs w:val="28"/>
        </w:rPr>
        <w:t>19. Формою роботи наглядової ради є засідання.</w:t>
      </w:r>
    </w:p>
    <w:p w14:paraId="4FA1405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9" w:name="n225"/>
      <w:bookmarkEnd w:id="109"/>
      <w:r w:rsidRPr="00E71488">
        <w:rPr>
          <w:sz w:val="28"/>
          <w:szCs w:val="28"/>
        </w:rPr>
        <w:t>Засідання наглядової ради проводяться за особистої участі її членів у визначеному місці (переважно за місцезнаходженням Закладу). У разі потреби засідання наглядової ради може проводитися з використанням засобів електронного зв’язку за умови, що кожен член наглядової ради, який бере участь у такому засідання, може бачити і чути (або принаймні чути) та спілкуватися з усіма іншими учасниками засідання.</w:t>
      </w:r>
    </w:p>
    <w:p w14:paraId="782E1D1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0" w:name="n226"/>
      <w:bookmarkEnd w:id="110"/>
      <w:r w:rsidRPr="00E71488">
        <w:rPr>
          <w:sz w:val="28"/>
          <w:szCs w:val="28"/>
        </w:rPr>
        <w:t>20. Засідання наглядової ради проводяться у разі потреби, але не рідше ніж один раз на квартал.</w:t>
      </w:r>
    </w:p>
    <w:p w14:paraId="1C1E491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1" w:name="n227"/>
      <w:bookmarkEnd w:id="111"/>
      <w:r w:rsidRPr="00E71488">
        <w:rPr>
          <w:sz w:val="28"/>
          <w:szCs w:val="28"/>
        </w:rPr>
        <w:lastRenderedPageBreak/>
        <w:t>Засідання наглядової ради вважаються правоможними за наявності кворуму, який полягає у присутності двох третин її членів, не менше ніж половина з яких є незалежними членами наглядової ради.</w:t>
      </w:r>
    </w:p>
    <w:p w14:paraId="50E662C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2" w:name="n228"/>
      <w:bookmarkEnd w:id="112"/>
      <w:r w:rsidRPr="00E71488">
        <w:rPr>
          <w:sz w:val="28"/>
          <w:szCs w:val="28"/>
        </w:rPr>
        <w:t>21. Позачергові засідання наглядової ради скликаються на вимогу голови наглядової ради, Власника Закладу, керівника Закладу та/або однієї третини членів наглядової ради. Вимога про скликання позачергового засідання наглядової ради повинна містити обґрунтування питання, яке потребує обговорення.</w:t>
      </w:r>
    </w:p>
    <w:p w14:paraId="31673B7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3" w:name="n229"/>
      <w:bookmarkEnd w:id="113"/>
      <w:r w:rsidRPr="00E71488">
        <w:rPr>
          <w:sz w:val="28"/>
          <w:szCs w:val="28"/>
        </w:rPr>
        <w:t>Позачергове засідання наглядової ради скликається не пізніше ніж через три календарні дні після надходження відповідної вимоги.</w:t>
      </w:r>
    </w:p>
    <w:p w14:paraId="6061044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4" w:name="n230"/>
      <w:bookmarkEnd w:id="114"/>
      <w:r w:rsidRPr="00E71488">
        <w:rPr>
          <w:sz w:val="28"/>
          <w:szCs w:val="28"/>
        </w:rPr>
        <w:t>У разі відсутності голови та заступника голови наглядової ради на позачерговому засіданні функції голов</w:t>
      </w:r>
      <w:r>
        <w:rPr>
          <w:sz w:val="28"/>
          <w:szCs w:val="28"/>
        </w:rPr>
        <w:t>и</w:t>
      </w:r>
      <w:r w:rsidRPr="00E71488">
        <w:rPr>
          <w:sz w:val="28"/>
          <w:szCs w:val="28"/>
        </w:rPr>
        <w:t xml:space="preserve"> засіданн</w:t>
      </w:r>
      <w:r>
        <w:rPr>
          <w:sz w:val="28"/>
          <w:szCs w:val="28"/>
        </w:rPr>
        <w:t>я</w:t>
      </w:r>
      <w:r w:rsidRPr="00E71488">
        <w:rPr>
          <w:sz w:val="28"/>
          <w:szCs w:val="28"/>
        </w:rPr>
        <w:t xml:space="preserve"> виконує член наглядової ради, обраний простою більшістю голосів членів наглядової ради, присутніх на засіданні (за наявності кворуму).</w:t>
      </w:r>
    </w:p>
    <w:p w14:paraId="04EE96B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5" w:name="n231"/>
      <w:bookmarkEnd w:id="115"/>
      <w:r w:rsidRPr="00E71488">
        <w:rPr>
          <w:sz w:val="28"/>
          <w:szCs w:val="28"/>
        </w:rPr>
        <w:t>22. Засідання наглядової ради проводяться у відкритому або закритому режимі. У разі коли на засіданні наглядової ради розглядаються питання, пов’язані з інформацією з обмеженим доступом, засідання проводяться у закритому режимі.</w:t>
      </w:r>
    </w:p>
    <w:p w14:paraId="5018289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6" w:name="n232"/>
      <w:bookmarkEnd w:id="116"/>
      <w:r w:rsidRPr="00E71488">
        <w:rPr>
          <w:sz w:val="28"/>
          <w:szCs w:val="28"/>
        </w:rPr>
        <w:t>23. Рішення наглядової ради приймаються шляхом відкритого голосування більшістю голосів її членів, присутніх на засіданні. У разі рівного розподілу голосів проводиться повторне голосування.</w:t>
      </w:r>
    </w:p>
    <w:p w14:paraId="49DB1C3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7" w:name="n233"/>
      <w:bookmarkEnd w:id="117"/>
      <w:r w:rsidRPr="00E71488">
        <w:rPr>
          <w:sz w:val="28"/>
          <w:szCs w:val="28"/>
        </w:rPr>
        <w:t>Голова наглядової ради не має права вирішального голосу в разі рівного розподілу голосів.</w:t>
      </w:r>
    </w:p>
    <w:p w14:paraId="75D5B27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8" w:name="n234"/>
      <w:bookmarkEnd w:id="118"/>
      <w:r w:rsidRPr="00E71488">
        <w:rPr>
          <w:sz w:val="28"/>
          <w:szCs w:val="28"/>
        </w:rPr>
        <w:t>24. Член наглядової ради бере участь у засіданні особисто і не може передавати свій голос іншій особі. Кожен член наглядової ради під час голосування має один голос.</w:t>
      </w:r>
    </w:p>
    <w:p w14:paraId="222C1BD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9" w:name="n235"/>
      <w:bookmarkEnd w:id="119"/>
      <w:r w:rsidRPr="00E71488">
        <w:rPr>
          <w:sz w:val="28"/>
          <w:szCs w:val="28"/>
        </w:rPr>
        <w:t>25. Питання, що виносяться для розгляду на засіданні наглядової ради, та прийняті за результатами засідання рішення фіксуються у протоколі.</w:t>
      </w:r>
    </w:p>
    <w:p w14:paraId="1135630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0" w:name="n236"/>
      <w:bookmarkEnd w:id="120"/>
      <w:r w:rsidRPr="00E71488">
        <w:rPr>
          <w:sz w:val="28"/>
          <w:szCs w:val="28"/>
        </w:rPr>
        <w:t>Протокол підписується головою (у разі відсутності голови - заступником голови) та секретарем наглядової ради і надсилається усім членам наглядової ради.</w:t>
      </w:r>
    </w:p>
    <w:p w14:paraId="4824951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1" w:name="n237"/>
      <w:bookmarkEnd w:id="121"/>
      <w:r w:rsidRPr="00E71488">
        <w:rPr>
          <w:sz w:val="28"/>
          <w:szCs w:val="28"/>
        </w:rPr>
        <w:t>Члени наглядової ради, не згодні з рішенням наглядової ради, письмово викладають свою окрему думку, яка додається до протоколу і є його невід’ємною частиною.</w:t>
      </w:r>
    </w:p>
    <w:p w14:paraId="3E77E71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2" w:name="n238"/>
      <w:bookmarkEnd w:id="122"/>
      <w:r w:rsidRPr="00E71488">
        <w:rPr>
          <w:sz w:val="28"/>
          <w:szCs w:val="28"/>
        </w:rPr>
        <w:t>26. Рішення наглядової ради доводяться до відома Власника Закладу та керівника Закладу для розгляду та вжиття відповідних заходів і оприлюднюються на офіційному вебсайті Закладу з урахуванням вимог законодавства щодо інформації з обмеженим доступом.</w:t>
      </w:r>
    </w:p>
    <w:p w14:paraId="18E8905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3" w:name="n239"/>
      <w:bookmarkEnd w:id="123"/>
      <w:r w:rsidRPr="00E71488">
        <w:rPr>
          <w:sz w:val="28"/>
          <w:szCs w:val="28"/>
        </w:rPr>
        <w:t>27. Для забезпечення ефективного здійснення наглядовою радою своїх повноважень, попереднього вивчення та розгляду питань, що належать до її компетенції, наглядова рада утворює комітети.</w:t>
      </w:r>
    </w:p>
    <w:p w14:paraId="2CF5CAD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4" w:name="n240"/>
      <w:bookmarkEnd w:id="124"/>
      <w:r w:rsidRPr="00E71488">
        <w:rPr>
          <w:sz w:val="28"/>
          <w:szCs w:val="28"/>
        </w:rPr>
        <w:t>До складу комітетів входять члени наглядової ради та залучені постійні чи тимчасові зовнішні та внутрішні експерти (за згодою). Працівники Закладу можуть бути залученими до діяльності комітетів як постійні внутрішні експерти.</w:t>
      </w:r>
    </w:p>
    <w:p w14:paraId="6C73A29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5" w:name="n241"/>
      <w:bookmarkEnd w:id="125"/>
      <w:r w:rsidRPr="00E71488">
        <w:rPr>
          <w:sz w:val="28"/>
          <w:szCs w:val="28"/>
        </w:rPr>
        <w:t>28. У складі наглядової ради утворюються такі постійн</w:t>
      </w:r>
      <w:r>
        <w:rPr>
          <w:sz w:val="28"/>
          <w:szCs w:val="28"/>
        </w:rPr>
        <w:t xml:space="preserve">і </w:t>
      </w:r>
      <w:r w:rsidRPr="00E71488">
        <w:rPr>
          <w:sz w:val="28"/>
          <w:szCs w:val="28"/>
        </w:rPr>
        <w:t>комітети:</w:t>
      </w:r>
    </w:p>
    <w:p w14:paraId="2B32AC0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6" w:name="n242"/>
      <w:bookmarkEnd w:id="126"/>
      <w:r w:rsidRPr="00E71488">
        <w:rPr>
          <w:sz w:val="28"/>
          <w:szCs w:val="28"/>
        </w:rPr>
        <w:lastRenderedPageBreak/>
        <w:t>1) комітет з аудиту, до компетенції якого належать питання щодо контролю за процесами внутрішнього і зовнішнього аудиту, погодження фінансової звітності, що підготовлена керівництвом Закладу, відбору незалежного аудитора та розгляд результатів аудиту;</w:t>
      </w:r>
    </w:p>
    <w:p w14:paraId="51FDF1D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7" w:name="n243"/>
      <w:bookmarkEnd w:id="127"/>
      <w:r w:rsidRPr="00E71488">
        <w:rPr>
          <w:sz w:val="28"/>
          <w:szCs w:val="28"/>
        </w:rPr>
        <w:t>2) комітет з етики та медичної практики, до компетенції якого належать питання щодо розгляду звернень, заяв і скарг пацієнтів та/або працівників Закладу стосовно порушення їх прав;</w:t>
      </w:r>
    </w:p>
    <w:p w14:paraId="16339D8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8" w:name="n244"/>
      <w:bookmarkEnd w:id="128"/>
      <w:r w:rsidRPr="00E71488">
        <w:rPr>
          <w:sz w:val="28"/>
          <w:szCs w:val="28"/>
        </w:rPr>
        <w:t>3) комітет з якості медичної допомоги і безпеки пацієнтів, до компетенції якого належать питання щодо безперервного процесу поліпшення якості надання медичної допомоги Закладом та гарантування того, що Заклад вживає всіх необхідних заходів для безпеки пацієнтів.</w:t>
      </w:r>
    </w:p>
    <w:p w14:paraId="552EDE0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9" w:name="n245"/>
      <w:bookmarkEnd w:id="129"/>
      <w:r w:rsidRPr="00E71488">
        <w:rPr>
          <w:sz w:val="28"/>
          <w:szCs w:val="28"/>
        </w:rPr>
        <w:t>За рішенням наглядової ради можуть утворюватися також інші постійн</w:t>
      </w:r>
      <w:r>
        <w:rPr>
          <w:sz w:val="28"/>
          <w:szCs w:val="28"/>
        </w:rPr>
        <w:t xml:space="preserve">і </w:t>
      </w:r>
      <w:r w:rsidRPr="00E71488">
        <w:rPr>
          <w:sz w:val="28"/>
          <w:szCs w:val="28"/>
        </w:rPr>
        <w:t>або тимчасові комітети.</w:t>
      </w:r>
    </w:p>
    <w:p w14:paraId="020926F7" w14:textId="2BD33793"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0" w:name="n246"/>
      <w:bookmarkEnd w:id="130"/>
      <w:r w:rsidRPr="00E71488">
        <w:rPr>
          <w:sz w:val="28"/>
          <w:szCs w:val="28"/>
        </w:rPr>
        <w:t>29. Головами постійн</w:t>
      </w:r>
      <w:r>
        <w:rPr>
          <w:sz w:val="28"/>
          <w:szCs w:val="28"/>
        </w:rPr>
        <w:t>их</w:t>
      </w:r>
      <w:r w:rsidRPr="00E71488">
        <w:rPr>
          <w:sz w:val="28"/>
          <w:szCs w:val="28"/>
        </w:rPr>
        <w:t xml:space="preserve"> комітетів наглядової ради є незалежні члени наглядової ради.</w:t>
      </w:r>
    </w:p>
    <w:p w14:paraId="3428727A"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1" w:name="n247"/>
      <w:bookmarkEnd w:id="131"/>
      <w:r w:rsidRPr="00E71488">
        <w:rPr>
          <w:sz w:val="28"/>
          <w:szCs w:val="28"/>
        </w:rPr>
        <w:t>30. Функції комітетів наглядової ради, їх структура, порядок залучення зовнішніх експертів до роботи комітету, а також інші питання, пов’язані з діяльністю комітетів, визначаються наглядовою радою в положенні про відповідний комітет, яке приймається одночасно з рішенням про утворення комітету.</w:t>
      </w:r>
    </w:p>
    <w:p w14:paraId="0EBC744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2" w:name="n248"/>
      <w:bookmarkEnd w:id="132"/>
      <w:r w:rsidRPr="00E71488">
        <w:rPr>
          <w:sz w:val="28"/>
          <w:szCs w:val="28"/>
        </w:rPr>
        <w:t>31. Наглядова рада не пізніше 31 травня року, що настає за звітним, подає Власникові Закладу річний звіт про свою діяльність та вжиті нею заходи, спрямовані на виконання робочого плану, за відповідний календарний рік. Річний звіт повинен містити розділ з обов’язковим зазначенням виконання ключових показників ефективності наглядової ради та оцінку діяльності членів наглядової ради.</w:t>
      </w:r>
    </w:p>
    <w:p w14:paraId="6EC4F2D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3" w:name="n249"/>
      <w:bookmarkEnd w:id="133"/>
      <w:r w:rsidRPr="00E71488">
        <w:rPr>
          <w:sz w:val="28"/>
          <w:szCs w:val="28"/>
        </w:rPr>
        <w:t>32. У разі визнання діяльності наглядової ради незадовільною на підставі результатів незалежного оцінювання, проведеного зовнішнім аудитором (аудиторською фірмою), Власник Закладу ухвалює рішення про формування нового складу наглядової ради.</w:t>
      </w:r>
    </w:p>
    <w:p w14:paraId="14A4633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4" w:name="n250"/>
      <w:bookmarkEnd w:id="134"/>
      <w:r w:rsidRPr="00E71488">
        <w:rPr>
          <w:sz w:val="28"/>
          <w:szCs w:val="28"/>
        </w:rPr>
        <w:t>Члени наглядової ради, діяльність якої визнано незадовільною, не можуть входити до нового складу наглядової ради.</w:t>
      </w:r>
    </w:p>
    <w:p w14:paraId="01800C3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p>
    <w:p w14:paraId="2861EA95" w14:textId="77777777" w:rsidR="00BA5220" w:rsidRPr="00E71488" w:rsidRDefault="00BA5220" w:rsidP="00BA5220">
      <w:pPr>
        <w:pStyle w:val="rvps2"/>
        <w:shd w:val="clear" w:color="auto" w:fill="FFFFFF"/>
        <w:spacing w:before="0" w:beforeAutospacing="0" w:after="0" w:afterAutospacing="0"/>
        <w:ind w:firstLine="450"/>
        <w:jc w:val="center"/>
        <w:rPr>
          <w:sz w:val="28"/>
          <w:szCs w:val="28"/>
        </w:rPr>
      </w:pPr>
      <w:r w:rsidRPr="00E71488">
        <w:rPr>
          <w:sz w:val="28"/>
          <w:szCs w:val="28"/>
        </w:rPr>
        <w:t>_________________________________</w:t>
      </w:r>
    </w:p>
    <w:bookmarkEnd w:id="4"/>
    <w:p w14:paraId="4F7123FB" w14:textId="77777777" w:rsidR="00BA5220" w:rsidRPr="00E71488" w:rsidRDefault="00BA5220" w:rsidP="00BA5220"/>
    <w:p w14:paraId="772318CA" w14:textId="77777777" w:rsidR="007E1F3F" w:rsidRPr="00295276" w:rsidRDefault="007E1F3F" w:rsidP="00BA5220">
      <w:pPr>
        <w:pStyle w:val="rvps2"/>
        <w:shd w:val="clear" w:color="auto" w:fill="FFFFFF"/>
        <w:spacing w:before="0" w:beforeAutospacing="0" w:after="0" w:afterAutospacing="0"/>
        <w:ind w:firstLine="450"/>
        <w:jc w:val="both"/>
        <w:rPr>
          <w:szCs w:val="28"/>
        </w:rPr>
      </w:pPr>
    </w:p>
    <w:sectPr w:rsidR="007E1F3F" w:rsidRPr="00295276" w:rsidSect="00295276">
      <w:headerReference w:type="default" r:id="rId13"/>
      <w:pgSz w:w="11906" w:h="16838"/>
      <w:pgMar w:top="85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8BE5" w14:textId="77777777" w:rsidR="00EF1776" w:rsidRDefault="00EF1776" w:rsidP="00295276">
      <w:pPr>
        <w:spacing w:after="0"/>
      </w:pPr>
      <w:r>
        <w:separator/>
      </w:r>
    </w:p>
  </w:endnote>
  <w:endnote w:type="continuationSeparator" w:id="0">
    <w:p w14:paraId="78A004C4" w14:textId="77777777" w:rsidR="00EF1776" w:rsidRDefault="00EF1776" w:rsidP="00295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52A0" w14:textId="77777777" w:rsidR="00EF1776" w:rsidRDefault="00EF1776" w:rsidP="00295276">
      <w:pPr>
        <w:spacing w:after="0"/>
      </w:pPr>
      <w:r>
        <w:separator/>
      </w:r>
    </w:p>
  </w:footnote>
  <w:footnote w:type="continuationSeparator" w:id="0">
    <w:p w14:paraId="13A7886C" w14:textId="77777777" w:rsidR="00EF1776" w:rsidRDefault="00EF1776" w:rsidP="002952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802561"/>
      <w:docPartObj>
        <w:docPartGallery w:val="Page Numbers (Top of Page)"/>
        <w:docPartUnique/>
      </w:docPartObj>
    </w:sdtPr>
    <w:sdtEndPr/>
    <w:sdtContent>
      <w:p w14:paraId="27E46A32" w14:textId="5D599EF2" w:rsidR="00295276" w:rsidRDefault="00295276">
        <w:pPr>
          <w:pStyle w:val="af0"/>
          <w:jc w:val="center"/>
        </w:pPr>
        <w:r>
          <w:fldChar w:fldCharType="begin"/>
        </w:r>
        <w:r>
          <w:instrText>PAGE   \* MERGEFORMAT</w:instrText>
        </w:r>
        <w:r>
          <w:fldChar w:fldCharType="separate"/>
        </w:r>
        <w:r>
          <w:rPr>
            <w:lang w:val="uk-UA"/>
          </w:rPr>
          <w:t>2</w:t>
        </w:r>
        <w:r>
          <w:fldChar w:fldCharType="end"/>
        </w:r>
      </w:p>
    </w:sdtContent>
  </w:sdt>
  <w:p w14:paraId="0B65D0A7" w14:textId="77777777" w:rsidR="00295276" w:rsidRDefault="0029527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A11"/>
    <w:multiLevelType w:val="multilevel"/>
    <w:tmpl w:val="A4CEF53E"/>
    <w:styleLink w:val="a"/>
    <w:lvl w:ilvl="0">
      <w:start w:val="1"/>
      <w:numFmt w:val="upperRoman"/>
      <w:lvlText w:val="%1."/>
      <w:lvlJc w:val="left"/>
      <w:pPr>
        <w:ind w:left="0" w:firstLine="567"/>
      </w:pPr>
      <w:rPr>
        <w:rFonts w:hint="default"/>
        <w:b/>
        <w:bCs/>
      </w:rPr>
    </w:lvl>
    <w:lvl w:ilvl="1">
      <w:start w:val="1"/>
      <w:numFmt w:val="decimal"/>
      <w:lvlRestart w:val="0"/>
      <w:lvlText w:val="%2."/>
      <w:lvlJc w:val="left"/>
      <w:pPr>
        <w:tabs>
          <w:tab w:val="num" w:pos="567"/>
        </w:tabs>
        <w:ind w:left="0" w:firstLine="567"/>
      </w:pPr>
      <w:rPr>
        <w:rFonts w:hint="default"/>
        <w:b w:val="0"/>
        <w:bCs w:val="0"/>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16cid:durableId="89662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D3"/>
    <w:rsid w:val="00001EC9"/>
    <w:rsid w:val="00151819"/>
    <w:rsid w:val="00295276"/>
    <w:rsid w:val="002E505E"/>
    <w:rsid w:val="004849B3"/>
    <w:rsid w:val="004C18A9"/>
    <w:rsid w:val="00630D55"/>
    <w:rsid w:val="00741F24"/>
    <w:rsid w:val="007422A0"/>
    <w:rsid w:val="007E1F3F"/>
    <w:rsid w:val="00932C0B"/>
    <w:rsid w:val="00A40107"/>
    <w:rsid w:val="00A53FF2"/>
    <w:rsid w:val="00A71BA5"/>
    <w:rsid w:val="00A84132"/>
    <w:rsid w:val="00B464D3"/>
    <w:rsid w:val="00BA5220"/>
    <w:rsid w:val="00C80834"/>
    <w:rsid w:val="00D475C7"/>
    <w:rsid w:val="00EA4C14"/>
    <w:rsid w:val="00EF1776"/>
    <w:rsid w:val="00F6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64BB"/>
  <w15:chartTrackingRefBased/>
  <w15:docId w15:val="{61E780B3-FA1C-4D36-8F9E-8B8608C0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64D3"/>
    <w:pPr>
      <w:spacing w:after="160"/>
      <w:jc w:val="left"/>
    </w:pPr>
    <w:rPr>
      <w:rFonts w:cstheme="minorBidi"/>
      <w:szCs w:val="22"/>
      <w:lang w:val="ru-RU"/>
    </w:rPr>
  </w:style>
  <w:style w:type="paragraph" w:styleId="1">
    <w:name w:val="heading 1"/>
    <w:basedOn w:val="a0"/>
    <w:next w:val="a0"/>
    <w:link w:val="10"/>
    <w:uiPriority w:val="9"/>
    <w:qFormat/>
    <w:rsid w:val="00B464D3"/>
    <w:pPr>
      <w:keepNext/>
      <w:keepLines/>
      <w:spacing w:before="360" w:after="80"/>
      <w:jc w:val="both"/>
      <w:outlineLvl w:val="0"/>
    </w:pPr>
    <w:rPr>
      <w:rFonts w:asciiTheme="majorHAnsi" w:eastAsiaTheme="majorEastAsia" w:hAnsiTheme="majorHAnsi" w:cstheme="majorBidi"/>
      <w:color w:val="2F5496" w:themeColor="accent1" w:themeShade="BF"/>
      <w:sz w:val="40"/>
      <w:szCs w:val="40"/>
      <w:lang w:val="uk-UA"/>
    </w:rPr>
  </w:style>
  <w:style w:type="paragraph" w:styleId="2">
    <w:name w:val="heading 2"/>
    <w:basedOn w:val="a0"/>
    <w:next w:val="a0"/>
    <w:link w:val="20"/>
    <w:uiPriority w:val="9"/>
    <w:semiHidden/>
    <w:unhideWhenUsed/>
    <w:qFormat/>
    <w:rsid w:val="00B464D3"/>
    <w:pPr>
      <w:keepNext/>
      <w:keepLines/>
      <w:spacing w:before="160" w:after="80"/>
      <w:jc w:val="both"/>
      <w:outlineLvl w:val="1"/>
    </w:pPr>
    <w:rPr>
      <w:rFonts w:asciiTheme="majorHAnsi" w:eastAsiaTheme="majorEastAsia" w:hAnsiTheme="majorHAnsi" w:cstheme="majorBidi"/>
      <w:color w:val="2F5496" w:themeColor="accent1" w:themeShade="BF"/>
      <w:sz w:val="32"/>
      <w:szCs w:val="32"/>
      <w:lang w:val="uk-UA"/>
    </w:rPr>
  </w:style>
  <w:style w:type="paragraph" w:styleId="3">
    <w:name w:val="heading 3"/>
    <w:basedOn w:val="a0"/>
    <w:next w:val="a0"/>
    <w:link w:val="30"/>
    <w:uiPriority w:val="9"/>
    <w:semiHidden/>
    <w:unhideWhenUsed/>
    <w:qFormat/>
    <w:rsid w:val="00B464D3"/>
    <w:pPr>
      <w:keepNext/>
      <w:keepLines/>
      <w:spacing w:before="160" w:after="80"/>
      <w:jc w:val="both"/>
      <w:outlineLvl w:val="2"/>
    </w:pPr>
    <w:rPr>
      <w:rFonts w:asciiTheme="minorHAnsi" w:eastAsiaTheme="majorEastAsia" w:hAnsiTheme="minorHAnsi" w:cstheme="majorBidi"/>
      <w:color w:val="2F5496" w:themeColor="accent1" w:themeShade="BF"/>
      <w:szCs w:val="28"/>
      <w:lang w:val="uk-UA"/>
    </w:rPr>
  </w:style>
  <w:style w:type="paragraph" w:styleId="4">
    <w:name w:val="heading 4"/>
    <w:basedOn w:val="a0"/>
    <w:next w:val="a0"/>
    <w:link w:val="40"/>
    <w:uiPriority w:val="9"/>
    <w:semiHidden/>
    <w:unhideWhenUsed/>
    <w:qFormat/>
    <w:rsid w:val="00B464D3"/>
    <w:pPr>
      <w:keepNext/>
      <w:keepLines/>
      <w:spacing w:before="80" w:after="40"/>
      <w:jc w:val="both"/>
      <w:outlineLvl w:val="3"/>
    </w:pPr>
    <w:rPr>
      <w:rFonts w:asciiTheme="minorHAnsi" w:eastAsiaTheme="majorEastAsia" w:hAnsiTheme="minorHAnsi" w:cstheme="majorBidi"/>
      <w:i/>
      <w:iCs/>
      <w:color w:val="2F5496" w:themeColor="accent1" w:themeShade="BF"/>
      <w:szCs w:val="24"/>
      <w:lang w:val="uk-UA"/>
    </w:rPr>
  </w:style>
  <w:style w:type="paragraph" w:styleId="5">
    <w:name w:val="heading 5"/>
    <w:basedOn w:val="a0"/>
    <w:next w:val="a0"/>
    <w:link w:val="50"/>
    <w:uiPriority w:val="9"/>
    <w:semiHidden/>
    <w:unhideWhenUsed/>
    <w:qFormat/>
    <w:rsid w:val="00B464D3"/>
    <w:pPr>
      <w:keepNext/>
      <w:keepLines/>
      <w:spacing w:before="80" w:after="40"/>
      <w:jc w:val="both"/>
      <w:outlineLvl w:val="4"/>
    </w:pPr>
    <w:rPr>
      <w:rFonts w:asciiTheme="minorHAnsi" w:eastAsiaTheme="majorEastAsia" w:hAnsiTheme="minorHAnsi" w:cstheme="majorBidi"/>
      <w:color w:val="2F5496" w:themeColor="accent1" w:themeShade="BF"/>
      <w:szCs w:val="24"/>
      <w:lang w:val="uk-UA"/>
    </w:rPr>
  </w:style>
  <w:style w:type="paragraph" w:styleId="6">
    <w:name w:val="heading 6"/>
    <w:basedOn w:val="a0"/>
    <w:next w:val="a0"/>
    <w:link w:val="60"/>
    <w:uiPriority w:val="9"/>
    <w:semiHidden/>
    <w:unhideWhenUsed/>
    <w:qFormat/>
    <w:rsid w:val="00B464D3"/>
    <w:pPr>
      <w:keepNext/>
      <w:keepLines/>
      <w:spacing w:before="40" w:after="0"/>
      <w:jc w:val="both"/>
      <w:outlineLvl w:val="5"/>
    </w:pPr>
    <w:rPr>
      <w:rFonts w:asciiTheme="minorHAnsi" w:eastAsiaTheme="majorEastAsia" w:hAnsiTheme="minorHAnsi" w:cstheme="majorBidi"/>
      <w:i/>
      <w:iCs/>
      <w:color w:val="595959" w:themeColor="text1" w:themeTint="A6"/>
      <w:szCs w:val="24"/>
      <w:lang w:val="uk-UA"/>
    </w:rPr>
  </w:style>
  <w:style w:type="paragraph" w:styleId="7">
    <w:name w:val="heading 7"/>
    <w:basedOn w:val="a0"/>
    <w:next w:val="a0"/>
    <w:link w:val="70"/>
    <w:uiPriority w:val="9"/>
    <w:semiHidden/>
    <w:unhideWhenUsed/>
    <w:qFormat/>
    <w:rsid w:val="00B464D3"/>
    <w:pPr>
      <w:keepNext/>
      <w:keepLines/>
      <w:spacing w:before="40" w:after="0"/>
      <w:jc w:val="both"/>
      <w:outlineLvl w:val="6"/>
    </w:pPr>
    <w:rPr>
      <w:rFonts w:asciiTheme="minorHAnsi" w:eastAsiaTheme="majorEastAsia" w:hAnsiTheme="minorHAnsi" w:cstheme="majorBidi"/>
      <w:color w:val="595959" w:themeColor="text1" w:themeTint="A6"/>
      <w:szCs w:val="24"/>
      <w:lang w:val="uk-UA"/>
    </w:rPr>
  </w:style>
  <w:style w:type="paragraph" w:styleId="8">
    <w:name w:val="heading 8"/>
    <w:basedOn w:val="a0"/>
    <w:next w:val="a0"/>
    <w:link w:val="80"/>
    <w:uiPriority w:val="9"/>
    <w:semiHidden/>
    <w:unhideWhenUsed/>
    <w:qFormat/>
    <w:rsid w:val="00B464D3"/>
    <w:pPr>
      <w:keepNext/>
      <w:keepLines/>
      <w:spacing w:after="0"/>
      <w:jc w:val="both"/>
      <w:outlineLvl w:val="7"/>
    </w:pPr>
    <w:rPr>
      <w:rFonts w:asciiTheme="minorHAnsi" w:eastAsiaTheme="majorEastAsia" w:hAnsiTheme="minorHAnsi" w:cstheme="majorBidi"/>
      <w:i/>
      <w:iCs/>
      <w:color w:val="272727" w:themeColor="text1" w:themeTint="D8"/>
      <w:szCs w:val="24"/>
      <w:lang w:val="uk-UA"/>
    </w:rPr>
  </w:style>
  <w:style w:type="paragraph" w:styleId="9">
    <w:name w:val="heading 9"/>
    <w:basedOn w:val="a0"/>
    <w:next w:val="a0"/>
    <w:link w:val="90"/>
    <w:uiPriority w:val="9"/>
    <w:semiHidden/>
    <w:unhideWhenUsed/>
    <w:qFormat/>
    <w:rsid w:val="00B464D3"/>
    <w:pPr>
      <w:keepNext/>
      <w:keepLines/>
      <w:spacing w:after="0"/>
      <w:jc w:val="both"/>
      <w:outlineLvl w:val="8"/>
    </w:pPr>
    <w:rPr>
      <w:rFonts w:asciiTheme="minorHAnsi" w:eastAsiaTheme="majorEastAsia" w:hAnsiTheme="minorHAnsi" w:cstheme="majorBidi"/>
      <w:color w:val="272727" w:themeColor="text1" w:themeTint="D8"/>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осн"/>
    <w:uiPriority w:val="99"/>
    <w:rsid w:val="004C18A9"/>
    <w:pPr>
      <w:numPr>
        <w:numId w:val="1"/>
      </w:numPr>
    </w:pPr>
  </w:style>
  <w:style w:type="character" w:customStyle="1" w:styleId="10">
    <w:name w:val="Заголовок 1 Знак"/>
    <w:basedOn w:val="a1"/>
    <w:link w:val="1"/>
    <w:uiPriority w:val="9"/>
    <w:rsid w:val="00B464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B464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B464D3"/>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1"/>
    <w:link w:val="4"/>
    <w:uiPriority w:val="9"/>
    <w:semiHidden/>
    <w:rsid w:val="00B464D3"/>
    <w:rPr>
      <w:rFonts w:asciiTheme="minorHAnsi" w:eastAsiaTheme="majorEastAsia" w:hAnsiTheme="minorHAnsi" w:cstheme="majorBidi"/>
      <w:i/>
      <w:iCs/>
      <w:color w:val="2F5496" w:themeColor="accent1" w:themeShade="BF"/>
    </w:rPr>
  </w:style>
  <w:style w:type="character" w:customStyle="1" w:styleId="50">
    <w:name w:val="Заголовок 5 Знак"/>
    <w:basedOn w:val="a1"/>
    <w:link w:val="5"/>
    <w:uiPriority w:val="9"/>
    <w:semiHidden/>
    <w:rsid w:val="00B464D3"/>
    <w:rPr>
      <w:rFonts w:asciiTheme="minorHAnsi" w:eastAsiaTheme="majorEastAsia" w:hAnsiTheme="minorHAnsi" w:cstheme="majorBidi"/>
      <w:color w:val="2F5496" w:themeColor="accent1" w:themeShade="BF"/>
    </w:rPr>
  </w:style>
  <w:style w:type="character" w:customStyle="1" w:styleId="60">
    <w:name w:val="Заголовок 6 Знак"/>
    <w:basedOn w:val="a1"/>
    <w:link w:val="6"/>
    <w:uiPriority w:val="9"/>
    <w:semiHidden/>
    <w:rsid w:val="00B464D3"/>
    <w:rPr>
      <w:rFonts w:asciiTheme="minorHAnsi" w:eastAsiaTheme="majorEastAsia" w:hAnsiTheme="minorHAnsi" w:cstheme="majorBidi"/>
      <w:i/>
      <w:iCs/>
      <w:color w:val="595959" w:themeColor="text1" w:themeTint="A6"/>
    </w:rPr>
  </w:style>
  <w:style w:type="character" w:customStyle="1" w:styleId="70">
    <w:name w:val="Заголовок 7 Знак"/>
    <w:basedOn w:val="a1"/>
    <w:link w:val="7"/>
    <w:uiPriority w:val="9"/>
    <w:semiHidden/>
    <w:rsid w:val="00B464D3"/>
    <w:rPr>
      <w:rFonts w:asciiTheme="minorHAnsi" w:eastAsiaTheme="majorEastAsia" w:hAnsiTheme="minorHAnsi" w:cstheme="majorBidi"/>
      <w:color w:val="595959" w:themeColor="text1" w:themeTint="A6"/>
    </w:rPr>
  </w:style>
  <w:style w:type="character" w:customStyle="1" w:styleId="80">
    <w:name w:val="Заголовок 8 Знак"/>
    <w:basedOn w:val="a1"/>
    <w:link w:val="8"/>
    <w:uiPriority w:val="9"/>
    <w:semiHidden/>
    <w:rsid w:val="00B464D3"/>
    <w:rPr>
      <w:rFonts w:asciiTheme="minorHAnsi" w:eastAsiaTheme="majorEastAsia" w:hAnsiTheme="minorHAnsi" w:cstheme="majorBidi"/>
      <w:i/>
      <w:iCs/>
      <w:color w:val="272727" w:themeColor="text1" w:themeTint="D8"/>
    </w:rPr>
  </w:style>
  <w:style w:type="character" w:customStyle="1" w:styleId="90">
    <w:name w:val="Заголовок 9 Знак"/>
    <w:basedOn w:val="a1"/>
    <w:link w:val="9"/>
    <w:uiPriority w:val="9"/>
    <w:semiHidden/>
    <w:rsid w:val="00B464D3"/>
    <w:rPr>
      <w:rFonts w:asciiTheme="minorHAnsi" w:eastAsiaTheme="majorEastAsia" w:hAnsiTheme="minorHAnsi" w:cstheme="majorBidi"/>
      <w:color w:val="272727" w:themeColor="text1" w:themeTint="D8"/>
    </w:rPr>
  </w:style>
  <w:style w:type="paragraph" w:styleId="a4">
    <w:name w:val="Title"/>
    <w:basedOn w:val="a0"/>
    <w:next w:val="a0"/>
    <w:link w:val="a5"/>
    <w:uiPriority w:val="10"/>
    <w:qFormat/>
    <w:rsid w:val="00B464D3"/>
    <w:pPr>
      <w:spacing w:after="80"/>
      <w:contextualSpacing/>
      <w:jc w:val="both"/>
    </w:pPr>
    <w:rPr>
      <w:rFonts w:asciiTheme="majorHAnsi" w:eastAsiaTheme="majorEastAsia" w:hAnsiTheme="majorHAnsi" w:cstheme="majorBidi"/>
      <w:spacing w:val="-10"/>
      <w:kern w:val="28"/>
      <w:sz w:val="56"/>
      <w:szCs w:val="56"/>
      <w:lang w:val="uk-UA"/>
    </w:rPr>
  </w:style>
  <w:style w:type="character" w:customStyle="1" w:styleId="a5">
    <w:name w:val="Назва Знак"/>
    <w:basedOn w:val="a1"/>
    <w:link w:val="a4"/>
    <w:uiPriority w:val="10"/>
    <w:rsid w:val="00B464D3"/>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B464D3"/>
    <w:pPr>
      <w:numPr>
        <w:ilvl w:val="1"/>
      </w:numPr>
      <w:jc w:val="both"/>
    </w:pPr>
    <w:rPr>
      <w:rFonts w:asciiTheme="minorHAnsi" w:eastAsiaTheme="majorEastAsia" w:hAnsiTheme="minorHAnsi" w:cstheme="majorBidi"/>
      <w:color w:val="595959" w:themeColor="text1" w:themeTint="A6"/>
      <w:spacing w:val="15"/>
      <w:szCs w:val="28"/>
      <w:lang w:val="uk-UA"/>
    </w:rPr>
  </w:style>
  <w:style w:type="character" w:customStyle="1" w:styleId="a7">
    <w:name w:val="Підзаголовок Знак"/>
    <w:basedOn w:val="a1"/>
    <w:link w:val="a6"/>
    <w:uiPriority w:val="11"/>
    <w:rsid w:val="00B464D3"/>
    <w:rPr>
      <w:rFonts w:asciiTheme="minorHAnsi" w:eastAsiaTheme="majorEastAsia" w:hAnsiTheme="minorHAnsi" w:cstheme="majorBidi"/>
      <w:color w:val="595959" w:themeColor="text1" w:themeTint="A6"/>
      <w:spacing w:val="15"/>
      <w:szCs w:val="28"/>
    </w:rPr>
  </w:style>
  <w:style w:type="paragraph" w:styleId="a8">
    <w:name w:val="Quote"/>
    <w:basedOn w:val="a0"/>
    <w:next w:val="a0"/>
    <w:link w:val="a9"/>
    <w:uiPriority w:val="29"/>
    <w:qFormat/>
    <w:rsid w:val="00B464D3"/>
    <w:pPr>
      <w:spacing w:before="160"/>
      <w:jc w:val="center"/>
    </w:pPr>
    <w:rPr>
      <w:rFonts w:cs="Times New Roman"/>
      <w:i/>
      <w:iCs/>
      <w:color w:val="404040" w:themeColor="text1" w:themeTint="BF"/>
      <w:szCs w:val="24"/>
      <w:lang w:val="uk-UA"/>
    </w:rPr>
  </w:style>
  <w:style w:type="character" w:customStyle="1" w:styleId="a9">
    <w:name w:val="Цитата Знак"/>
    <w:basedOn w:val="a1"/>
    <w:link w:val="a8"/>
    <w:uiPriority w:val="29"/>
    <w:rsid w:val="00B464D3"/>
    <w:rPr>
      <w:i/>
      <w:iCs/>
      <w:color w:val="404040" w:themeColor="text1" w:themeTint="BF"/>
    </w:rPr>
  </w:style>
  <w:style w:type="paragraph" w:styleId="aa">
    <w:name w:val="List Paragraph"/>
    <w:basedOn w:val="a0"/>
    <w:uiPriority w:val="34"/>
    <w:qFormat/>
    <w:rsid w:val="00B464D3"/>
    <w:pPr>
      <w:spacing w:after="0"/>
      <w:ind w:left="720"/>
      <w:contextualSpacing/>
      <w:jc w:val="both"/>
    </w:pPr>
    <w:rPr>
      <w:rFonts w:cs="Times New Roman"/>
      <w:szCs w:val="24"/>
      <w:lang w:val="uk-UA"/>
    </w:rPr>
  </w:style>
  <w:style w:type="character" w:styleId="ab">
    <w:name w:val="Intense Emphasis"/>
    <w:basedOn w:val="a1"/>
    <w:uiPriority w:val="21"/>
    <w:qFormat/>
    <w:rsid w:val="00B464D3"/>
    <w:rPr>
      <w:i/>
      <w:iCs/>
      <w:color w:val="2F5496" w:themeColor="accent1" w:themeShade="BF"/>
    </w:rPr>
  </w:style>
  <w:style w:type="paragraph" w:styleId="ac">
    <w:name w:val="Intense Quote"/>
    <w:basedOn w:val="a0"/>
    <w:next w:val="a0"/>
    <w:link w:val="ad"/>
    <w:uiPriority w:val="30"/>
    <w:qFormat/>
    <w:rsid w:val="00B464D3"/>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szCs w:val="24"/>
      <w:lang w:val="uk-UA"/>
    </w:rPr>
  </w:style>
  <w:style w:type="character" w:customStyle="1" w:styleId="ad">
    <w:name w:val="Насичена цитата Знак"/>
    <w:basedOn w:val="a1"/>
    <w:link w:val="ac"/>
    <w:uiPriority w:val="30"/>
    <w:rsid w:val="00B464D3"/>
    <w:rPr>
      <w:i/>
      <w:iCs/>
      <w:color w:val="2F5496" w:themeColor="accent1" w:themeShade="BF"/>
    </w:rPr>
  </w:style>
  <w:style w:type="character" w:styleId="ae">
    <w:name w:val="Intense Reference"/>
    <w:basedOn w:val="a1"/>
    <w:uiPriority w:val="32"/>
    <w:qFormat/>
    <w:rsid w:val="00B464D3"/>
    <w:rPr>
      <w:b/>
      <w:bCs/>
      <w:smallCaps/>
      <w:color w:val="2F5496" w:themeColor="accent1" w:themeShade="BF"/>
      <w:spacing w:val="5"/>
    </w:rPr>
  </w:style>
  <w:style w:type="paragraph" w:customStyle="1" w:styleId="rvps2">
    <w:name w:val="rvps2"/>
    <w:basedOn w:val="a0"/>
    <w:rsid w:val="00B464D3"/>
    <w:pPr>
      <w:spacing w:before="100" w:beforeAutospacing="1" w:after="100" w:afterAutospacing="1"/>
    </w:pPr>
    <w:rPr>
      <w:rFonts w:eastAsia="Times New Roman" w:cs="Times New Roman"/>
      <w:sz w:val="24"/>
      <w:szCs w:val="24"/>
      <w:lang w:val="uk-UA" w:eastAsia="uk-UA"/>
    </w:rPr>
  </w:style>
  <w:style w:type="character" w:styleId="af">
    <w:name w:val="Hyperlink"/>
    <w:basedOn w:val="a1"/>
    <w:uiPriority w:val="99"/>
    <w:semiHidden/>
    <w:unhideWhenUsed/>
    <w:rsid w:val="00B464D3"/>
    <w:rPr>
      <w:color w:val="0000FF"/>
      <w:u w:val="single"/>
    </w:rPr>
  </w:style>
  <w:style w:type="paragraph" w:styleId="af0">
    <w:name w:val="header"/>
    <w:basedOn w:val="a0"/>
    <w:link w:val="af1"/>
    <w:uiPriority w:val="99"/>
    <w:unhideWhenUsed/>
    <w:rsid w:val="00295276"/>
    <w:pPr>
      <w:tabs>
        <w:tab w:val="center" w:pos="4819"/>
        <w:tab w:val="right" w:pos="9639"/>
      </w:tabs>
      <w:spacing w:after="0"/>
    </w:pPr>
  </w:style>
  <w:style w:type="character" w:customStyle="1" w:styleId="af1">
    <w:name w:val="Верхній колонтитул Знак"/>
    <w:basedOn w:val="a1"/>
    <w:link w:val="af0"/>
    <w:uiPriority w:val="99"/>
    <w:rsid w:val="00295276"/>
    <w:rPr>
      <w:rFonts w:cstheme="minorBidi"/>
      <w:szCs w:val="22"/>
      <w:lang w:val="ru-RU"/>
    </w:rPr>
  </w:style>
  <w:style w:type="paragraph" w:styleId="af2">
    <w:name w:val="footer"/>
    <w:basedOn w:val="a0"/>
    <w:link w:val="af3"/>
    <w:uiPriority w:val="99"/>
    <w:unhideWhenUsed/>
    <w:rsid w:val="00295276"/>
    <w:pPr>
      <w:tabs>
        <w:tab w:val="center" w:pos="4819"/>
        <w:tab w:val="right" w:pos="9639"/>
      </w:tabs>
      <w:spacing w:after="0"/>
    </w:pPr>
  </w:style>
  <w:style w:type="character" w:customStyle="1" w:styleId="af3">
    <w:name w:val="Нижній колонтитул Знак"/>
    <w:basedOn w:val="a1"/>
    <w:link w:val="af2"/>
    <w:uiPriority w:val="99"/>
    <w:rsid w:val="00295276"/>
    <w:rPr>
      <w:rFonts w:cstheme="minorBidi"/>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1-2023-%D0%B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221-202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21-2023-%D0%B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221-2023-%D0%BF" TargetMode="External"/><Relationship Id="rId4" Type="http://schemas.openxmlformats.org/officeDocument/2006/relationships/webSettings" Target="webSettings.xml"/><Relationship Id="rId9" Type="http://schemas.openxmlformats.org/officeDocument/2006/relationships/hyperlink" Target="https://zakon.rada.gov.ua/laws/show/1221-2023-%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13466</Words>
  <Characters>7677</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Íra ZVARYCH</dc:creator>
  <cp:keywords/>
  <dc:description/>
  <cp:lastModifiedBy>Íra ZVARYCH</cp:lastModifiedBy>
  <cp:revision>6</cp:revision>
  <cp:lastPrinted>2025-12-17T13:17:00Z</cp:lastPrinted>
  <dcterms:created xsi:type="dcterms:W3CDTF">2025-12-10T13:33:00Z</dcterms:created>
  <dcterms:modified xsi:type="dcterms:W3CDTF">2025-12-17T13:17:00Z</dcterms:modified>
</cp:coreProperties>
</file>