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75" w:rsidRDefault="00874F75" w:rsidP="00AB5D52">
      <w:pPr>
        <w:ind w:left="12474"/>
        <w:rPr>
          <w:sz w:val="22"/>
        </w:rPr>
      </w:pPr>
    </w:p>
    <w:p w:rsidR="00874F75" w:rsidRDefault="00874F75" w:rsidP="00AB5D52">
      <w:pPr>
        <w:ind w:left="12474"/>
        <w:rPr>
          <w:sz w:val="22"/>
        </w:rPr>
      </w:pPr>
    </w:p>
    <w:p w:rsidR="00874F75" w:rsidRDefault="00874F75" w:rsidP="00AB5D52">
      <w:pPr>
        <w:ind w:left="12474"/>
        <w:rPr>
          <w:sz w:val="22"/>
        </w:rPr>
      </w:pPr>
    </w:p>
    <w:p w:rsidR="00874F75" w:rsidRDefault="00874F75" w:rsidP="00AB5D52">
      <w:pPr>
        <w:ind w:left="12474"/>
        <w:rPr>
          <w:sz w:val="22"/>
        </w:rPr>
      </w:pPr>
    </w:p>
    <w:p w:rsidR="00874F75" w:rsidRDefault="00874F75" w:rsidP="00AB5D52">
      <w:pPr>
        <w:ind w:left="12474"/>
        <w:rPr>
          <w:sz w:val="22"/>
        </w:rPr>
      </w:pPr>
    </w:p>
    <w:p w:rsidR="00874F75" w:rsidRDefault="00874F75" w:rsidP="00AB5D52">
      <w:pPr>
        <w:ind w:left="12474"/>
        <w:rPr>
          <w:sz w:val="22"/>
        </w:rPr>
      </w:pPr>
    </w:p>
    <w:p w:rsidR="00874F75" w:rsidRDefault="00874F75" w:rsidP="00AB5D52">
      <w:pPr>
        <w:ind w:left="12474"/>
        <w:rPr>
          <w:sz w:val="22"/>
        </w:rPr>
      </w:pPr>
    </w:p>
    <w:p w:rsidR="00874F75" w:rsidRDefault="00874F75" w:rsidP="00AB5D52">
      <w:pPr>
        <w:ind w:left="12474"/>
        <w:rPr>
          <w:sz w:val="22"/>
        </w:rPr>
      </w:pPr>
    </w:p>
    <w:p w:rsidR="00AB5D52" w:rsidRPr="00074455" w:rsidRDefault="00E16E7A" w:rsidP="00074455">
      <w:pPr>
        <w:ind w:left="12049"/>
        <w:rPr>
          <w:sz w:val="24"/>
          <w:szCs w:val="24"/>
        </w:rPr>
      </w:pPr>
      <w:r w:rsidRPr="00074455">
        <w:rPr>
          <w:sz w:val="24"/>
          <w:szCs w:val="24"/>
        </w:rPr>
        <w:t>д</w:t>
      </w:r>
      <w:r w:rsidR="00AB5D52" w:rsidRPr="00074455">
        <w:rPr>
          <w:sz w:val="24"/>
          <w:szCs w:val="24"/>
        </w:rPr>
        <w:t>одаток 2 до рішення обласної ради</w:t>
      </w:r>
    </w:p>
    <w:p w:rsidR="00AB5D52" w:rsidRDefault="00AB5D52" w:rsidP="00074455">
      <w:pPr>
        <w:ind w:left="11907" w:firstLine="142"/>
        <w:rPr>
          <w:sz w:val="24"/>
          <w:szCs w:val="24"/>
        </w:rPr>
      </w:pPr>
      <w:r w:rsidRPr="00074455">
        <w:rPr>
          <w:sz w:val="24"/>
          <w:szCs w:val="24"/>
        </w:rPr>
        <w:t>від   № </w:t>
      </w:r>
    </w:p>
    <w:p w:rsidR="00074455" w:rsidRPr="00074455" w:rsidRDefault="00074455" w:rsidP="00074455">
      <w:pPr>
        <w:ind w:left="11907" w:firstLine="142"/>
        <w:rPr>
          <w:sz w:val="24"/>
          <w:szCs w:val="24"/>
        </w:rPr>
      </w:pPr>
    </w:p>
    <w:p w:rsidR="00AB5D52" w:rsidRDefault="004751F5" w:rsidP="004751F5">
      <w:pPr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3749AE">
        <w:rPr>
          <w:rFonts w:cs="Times New Roman"/>
          <w:b/>
          <w:bCs/>
          <w:szCs w:val="28"/>
        </w:rPr>
        <w:t>МОНІТОРИНГОВИЙ ЗВІТ</w:t>
      </w:r>
      <w:r w:rsidRPr="003749AE">
        <w:rPr>
          <w:rFonts w:cs="Times New Roman"/>
          <w:b/>
          <w:bCs/>
          <w:sz w:val="36"/>
          <w:szCs w:val="36"/>
        </w:rPr>
        <w:br/>
      </w:r>
      <w:bookmarkStart w:id="0" w:name="_Hlk158377973"/>
      <w:r w:rsidRPr="003749AE">
        <w:rPr>
          <w:rFonts w:cs="Times New Roman"/>
          <w:b/>
          <w:bCs/>
          <w:szCs w:val="28"/>
        </w:rPr>
        <w:t xml:space="preserve">про виконання Плану заходів на 2021-2023 роки </w:t>
      </w:r>
    </w:p>
    <w:p w:rsidR="004751F5" w:rsidRPr="003749AE" w:rsidRDefault="004751F5" w:rsidP="00AB5D52">
      <w:pPr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3749AE">
        <w:rPr>
          <w:rFonts w:cs="Times New Roman"/>
          <w:b/>
          <w:bCs/>
          <w:szCs w:val="28"/>
        </w:rPr>
        <w:t xml:space="preserve">з реалізації Стратегії розвитку </w:t>
      </w:r>
      <w:r w:rsidR="009C04EA">
        <w:rPr>
          <w:rFonts w:cs="Times New Roman"/>
          <w:b/>
          <w:bCs/>
          <w:szCs w:val="28"/>
        </w:rPr>
        <w:t>Волин</w:t>
      </w:r>
      <w:r w:rsidRPr="003749AE">
        <w:rPr>
          <w:rFonts w:cs="Times New Roman"/>
          <w:b/>
          <w:bCs/>
          <w:szCs w:val="28"/>
        </w:rPr>
        <w:t>ської області на період до 2027 року</w:t>
      </w:r>
      <w:bookmarkEnd w:id="0"/>
    </w:p>
    <w:p w:rsidR="00F37752" w:rsidRPr="00AB5D52" w:rsidRDefault="00F37752" w:rsidP="004751F5">
      <w:pPr>
        <w:spacing w:after="0" w:line="276" w:lineRule="auto"/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19"/>
        <w:gridCol w:w="2698"/>
        <w:gridCol w:w="1337"/>
        <w:gridCol w:w="1607"/>
        <w:gridCol w:w="1753"/>
        <w:gridCol w:w="1645"/>
        <w:gridCol w:w="1378"/>
        <w:gridCol w:w="1208"/>
        <w:gridCol w:w="1064"/>
        <w:gridCol w:w="1184"/>
      </w:tblGrid>
      <w:tr w:rsidR="00130AAB" w:rsidRPr="001A354E" w:rsidTr="00E16E7A">
        <w:trPr>
          <w:trHeight w:val="897"/>
        </w:trPr>
        <w:tc>
          <w:tcPr>
            <w:tcW w:w="1719" w:type="dxa"/>
            <w:vMerge w:val="restart"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  <w:shd w:val="clear" w:color="auto" w:fill="FFFFFF"/>
              </w:rPr>
              <w:t>Найменування завдання регіональної стратегії*</w:t>
            </w:r>
          </w:p>
        </w:tc>
        <w:tc>
          <w:tcPr>
            <w:tcW w:w="2698" w:type="dxa"/>
            <w:vMerge w:val="restart"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  <w:shd w:val="clear" w:color="auto" w:fill="FFFFFF"/>
              </w:rPr>
              <w:t>Найменування заходу плану заходів*</w:t>
            </w:r>
          </w:p>
        </w:tc>
        <w:tc>
          <w:tcPr>
            <w:tcW w:w="1337" w:type="dxa"/>
            <w:vMerge w:val="restart"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  <w:shd w:val="clear" w:color="auto" w:fill="FFFFFF"/>
              </w:rPr>
              <w:t>Строки здійснення заходу*</w:t>
            </w:r>
          </w:p>
        </w:tc>
        <w:tc>
          <w:tcPr>
            <w:tcW w:w="1607" w:type="dxa"/>
            <w:vMerge w:val="restart"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  <w:shd w:val="clear" w:color="auto" w:fill="FFFFFF"/>
              </w:rPr>
              <w:t>Індикатори здійснення заходу*</w:t>
            </w:r>
          </w:p>
        </w:tc>
        <w:tc>
          <w:tcPr>
            <w:tcW w:w="1753" w:type="dxa"/>
            <w:vMerge w:val="restart"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  <w:shd w:val="clear" w:color="auto" w:fill="FFFFFF"/>
              </w:rPr>
              <w:t>Стан здійснення заходу (здійснено/ розпочато здійснення/не розпочато здійснення/ здійснюється постійно/інше)</w:t>
            </w:r>
          </w:p>
        </w:tc>
        <w:tc>
          <w:tcPr>
            <w:tcW w:w="1645" w:type="dxa"/>
            <w:vMerge w:val="restart"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  <w:shd w:val="clear" w:color="auto" w:fill="FFFFFF"/>
              </w:rPr>
              <w:t>Інформація щодо результатів здійснення заходу</w:t>
            </w:r>
          </w:p>
        </w:tc>
        <w:tc>
          <w:tcPr>
            <w:tcW w:w="3650" w:type="dxa"/>
            <w:gridSpan w:val="3"/>
          </w:tcPr>
          <w:p w:rsidR="00130AAB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130AAB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130AAB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130AAB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Обсяг використаних коштів на здійснення заходу,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тис.гривень</w:t>
            </w:r>
            <w:proofErr w:type="spellEnd"/>
          </w:p>
          <w:p w:rsidR="00130AAB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130AAB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130AAB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130AAB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130AAB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  <w:shd w:val="clear" w:color="auto" w:fill="FFFFFF"/>
              </w:rPr>
              <w:t>Проблемні питання, їх вплив на здійснення заходу (з поясненням причини їх виникнення та зазначен</w:t>
            </w:r>
            <w:r w:rsidRPr="001A354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ням механізму вирішення)</w:t>
            </w:r>
          </w:p>
        </w:tc>
      </w:tr>
      <w:tr w:rsidR="00130AAB" w:rsidRPr="001A354E" w:rsidTr="00BD6F96">
        <w:trPr>
          <w:trHeight w:val="755"/>
        </w:trPr>
        <w:tc>
          <w:tcPr>
            <w:tcW w:w="1719" w:type="dxa"/>
            <w:vMerge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8" w:type="dxa"/>
            <w:vMerge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7" w:type="dxa"/>
            <w:vMerge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vMerge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3" w:type="dxa"/>
            <w:vMerge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5" w:type="dxa"/>
            <w:vMerge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Державний бюджет</w:t>
            </w:r>
          </w:p>
        </w:tc>
        <w:tc>
          <w:tcPr>
            <w:tcW w:w="1208" w:type="dxa"/>
          </w:tcPr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Місцевий бюджет</w:t>
            </w:r>
          </w:p>
        </w:tc>
        <w:tc>
          <w:tcPr>
            <w:tcW w:w="1064" w:type="dxa"/>
          </w:tcPr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Інші джерела</w:t>
            </w:r>
          </w:p>
        </w:tc>
        <w:tc>
          <w:tcPr>
            <w:tcW w:w="1184" w:type="dxa"/>
            <w:vMerge/>
            <w:vAlign w:val="center"/>
          </w:tcPr>
          <w:p w:rsidR="00130AAB" w:rsidRPr="001A354E" w:rsidRDefault="00130AAB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6AEC" w:rsidRPr="001A354E" w:rsidTr="00BD6F96">
        <w:trPr>
          <w:trHeight w:val="330"/>
        </w:trPr>
        <w:tc>
          <w:tcPr>
            <w:tcW w:w="1719" w:type="dxa"/>
            <w:vAlign w:val="center"/>
          </w:tcPr>
          <w:p w:rsidR="00136AEC" w:rsidRPr="001A354E" w:rsidRDefault="00BD6F96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8" w:type="dxa"/>
            <w:vAlign w:val="center"/>
          </w:tcPr>
          <w:p w:rsidR="00136AEC" w:rsidRPr="001A354E" w:rsidRDefault="00BD6F96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37" w:type="dxa"/>
            <w:vAlign w:val="center"/>
          </w:tcPr>
          <w:p w:rsidR="00136AEC" w:rsidRPr="001A354E" w:rsidRDefault="00BD6F96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07" w:type="dxa"/>
            <w:vAlign w:val="center"/>
          </w:tcPr>
          <w:p w:rsidR="00136AEC" w:rsidRPr="001A354E" w:rsidRDefault="00BD6F96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53" w:type="dxa"/>
            <w:vAlign w:val="center"/>
          </w:tcPr>
          <w:p w:rsidR="00136AEC" w:rsidRPr="001A354E" w:rsidRDefault="00BD6F96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45" w:type="dxa"/>
            <w:vAlign w:val="center"/>
          </w:tcPr>
          <w:p w:rsidR="00136AEC" w:rsidRPr="001A354E" w:rsidRDefault="00BD6F96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78" w:type="dxa"/>
          </w:tcPr>
          <w:p w:rsidR="00136AEC" w:rsidRDefault="00BD6F96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08" w:type="dxa"/>
          </w:tcPr>
          <w:p w:rsidR="00136AEC" w:rsidRDefault="00BD6F96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64" w:type="dxa"/>
          </w:tcPr>
          <w:p w:rsidR="00136AEC" w:rsidRDefault="00BD6F96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84" w:type="dxa"/>
            <w:vAlign w:val="center"/>
          </w:tcPr>
          <w:p w:rsidR="00136AEC" w:rsidRPr="001A354E" w:rsidRDefault="00BD6F96" w:rsidP="00F37752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D6F96" w:rsidRPr="001A354E" w:rsidTr="00BD6F96">
        <w:trPr>
          <w:trHeight w:val="1180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1.2.1. Розвиток туристичних продуктів (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подієвий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>, історико-культурний, спортивний, «зелений», медичний туризм, тощо)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Мультифункціональний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 спортивний  комплекс  на  базі  практики спортивно-оздоровчого    табору «Гарт» на озері Світязь Шацького району Волинської області - нове будівництво</w:t>
            </w:r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Введення нового об</w:t>
            </w:r>
            <w:r w:rsidRPr="001A354E">
              <w:rPr>
                <w:rFonts w:cs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  <w:lang w:val="ru-RU"/>
              </w:rPr>
              <w:t>єкт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>а в експлуатацію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здійснюється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</w:rPr>
              <w:t>Проведені роботи з будівництва спортивного комплексу кошторисною вартістю будівництва 58350, 905 тис гривень. Освоєно  з початку будівництва  26697 тис гривень.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Договір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підряду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продовжено до 31.12.2024</w:t>
            </w:r>
          </w:p>
        </w:tc>
        <w:tc>
          <w:tcPr>
            <w:tcW w:w="137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1117,0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Залишок кошторисної вартос</w:t>
            </w:r>
            <w:r w:rsidR="00E16E7A">
              <w:rPr>
                <w:rFonts w:cs="Times New Roman"/>
                <w:bCs/>
                <w:sz w:val="24"/>
                <w:szCs w:val="24"/>
              </w:rPr>
              <w:t>ті будівництва складає 31653,87</w:t>
            </w:r>
            <w:r w:rsidRPr="001A354E">
              <w:rPr>
                <w:rFonts w:cs="Times New Roman"/>
                <w:bCs/>
                <w:sz w:val="24"/>
                <w:szCs w:val="24"/>
              </w:rPr>
              <w:t xml:space="preserve"> тис грн. У зв’язку із відсутністю коштів для завершення будівельних робіт договір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підряду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продовжено до 31.12.2024 року.</w:t>
            </w:r>
          </w:p>
        </w:tc>
      </w:tr>
      <w:tr w:rsidR="00BD6F96" w:rsidRPr="001A354E" w:rsidTr="00DF6D02">
        <w:trPr>
          <w:trHeight w:val="2551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 xml:space="preserve">1.5.1 Сприяння розвитку та спроможності виробників сільськогосподарської продукції та їх об’єднань </w:t>
            </w:r>
            <w:r w:rsidRPr="001A354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6F96" w:rsidRPr="001A354E" w:rsidRDefault="00BD6F96" w:rsidP="00BD6F96">
            <w:pPr>
              <w:tabs>
                <w:tab w:val="left" w:pos="628"/>
              </w:tabs>
              <w:rPr>
                <w:rFonts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Забійний  цех потужністю 13,5 тисяч голів курей-бройлерів в годину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Гайківська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сільська рада, урочище «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Підруддя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», 1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Турійського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A354E">
              <w:rPr>
                <w:rFonts w:cs="Times New Roman"/>
                <w:sz w:val="24"/>
                <w:szCs w:val="24"/>
                <w:shd w:val="clear" w:color="auto" w:fill="FFFFFF"/>
              </w:rPr>
              <w:t>Побудова переробного комплексу по забою курчат- бройлерів потужністю 13,5 тис. гол. годину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A354E">
              <w:rPr>
                <w:rFonts w:cs="Times New Roman"/>
                <w:sz w:val="24"/>
                <w:szCs w:val="24"/>
                <w:shd w:val="clear" w:color="auto" w:fill="FFFFFF"/>
              </w:rPr>
              <w:t>Розпочато монтаж обладнання.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</w:rPr>
              <w:t>Приведення технології забою птиці до стандартів Євросоюзу;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Покращення якості переробки м’яса птиці, збільшення потужності до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spacing w:val="-8"/>
                <w:sz w:val="24"/>
                <w:szCs w:val="24"/>
                <w:lang w:val="ru-RU"/>
              </w:rPr>
            </w:pPr>
            <w:r w:rsidRPr="001A354E">
              <w:rPr>
                <w:rStyle w:val="st82"/>
                <w:rFonts w:cs="Times New Roman"/>
                <w:color w:val="auto"/>
                <w:spacing w:val="-8"/>
                <w:sz w:val="24"/>
                <w:szCs w:val="24"/>
              </w:rPr>
              <w:t xml:space="preserve">13,5 тис. голів бройлерів за годину. Відсоток виконання  </w:t>
            </w:r>
            <w:r w:rsidRPr="001A354E">
              <w:rPr>
                <w:rFonts w:cs="Times New Roman"/>
                <w:bCs/>
                <w:sz w:val="24"/>
                <w:szCs w:val="24"/>
              </w:rPr>
              <w:t>89.68%</w:t>
            </w:r>
          </w:p>
        </w:tc>
        <w:tc>
          <w:tcPr>
            <w:tcW w:w="137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656,2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D6F96" w:rsidRPr="001A354E" w:rsidTr="00E16E7A">
        <w:trPr>
          <w:trHeight w:val="1464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2.1.1. Розвиток мережі дошкільної освіти, формування оптимальної мережі загальної середньої освіти області відповідно до реальних потреб місцевих </w:t>
            </w: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>громад зокрема профільних ліцеїв, опорних шкіл</w:t>
            </w: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Навчальна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пекарсько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-кондитерська майстерня «Домашні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смаколики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Створення двох лабораторій з професій «Пекар», «Кондитер» 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здійснено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Готовність 100 %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Проведені ремонтні роботи, закуплене нове обладнання в рамках розширення Навчально-практичного центру сервісного </w:t>
            </w: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>обслуговування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3597,9</w:t>
            </w:r>
          </w:p>
        </w:tc>
        <w:tc>
          <w:tcPr>
            <w:tcW w:w="120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1542,0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D6F96" w:rsidRPr="001A354E" w:rsidTr="00E16E7A">
        <w:trPr>
          <w:trHeight w:val="1747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2.1.1. Розвиток мережі дошкільної освіти, , формування оптимальної мережі загальної середньої освіти області відповідно до реальних потреб місцевих громад зокрема профіль-них ліцеїв, опорних шкіл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Реконструкція навчально-виховного комплексу «Загальноосвітня школа І-ІІІ ст. - дошкільного навчального закладу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с.Вербка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Дубівської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сільської ради» з добудовою спортивного залу, їдальні та новим будівництвом котельні по  вул. Ватутіна,  108 в с.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Вербка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Ковельського району</w:t>
            </w:r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введення об’єкта в експлуатацію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здійснюється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rPr>
                <w:rFonts w:cs="Times New Roman"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1A354E">
              <w:rPr>
                <w:rFonts w:cs="Times New Roman"/>
                <w:sz w:val="24"/>
                <w:szCs w:val="24"/>
              </w:rPr>
              <w:t>с.Вербка</w:t>
            </w:r>
            <w:proofErr w:type="spellEnd"/>
            <w:r w:rsidRPr="001A354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354E">
              <w:rPr>
                <w:rFonts w:cs="Times New Roman"/>
                <w:sz w:val="24"/>
                <w:szCs w:val="24"/>
              </w:rPr>
              <w:t>Дубівської</w:t>
            </w:r>
            <w:proofErr w:type="spellEnd"/>
            <w:r w:rsidRPr="001A354E">
              <w:rPr>
                <w:rFonts w:cs="Times New Roman"/>
                <w:sz w:val="24"/>
                <w:szCs w:val="24"/>
              </w:rPr>
              <w:t xml:space="preserve"> сільської ради Ковельського району проведено роботи з реконструкції освітнього закладу  кошторисною вартістю будівництва 48605,464 тис гривень. Освоєно  з початку будівництва  36813,087 тис гривень. </w:t>
            </w:r>
            <w:r w:rsidRPr="001A354E">
              <w:rPr>
                <w:rFonts w:cs="Times New Roman"/>
                <w:bCs/>
                <w:sz w:val="24"/>
                <w:szCs w:val="24"/>
              </w:rPr>
              <w:t xml:space="preserve">Договір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підряду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продовжено до 31.12.2024</w:t>
            </w:r>
          </w:p>
          <w:p w:rsidR="00BD6F96" w:rsidRPr="001A354E" w:rsidRDefault="00BD6F96" w:rsidP="00BD6F96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BD6F96" w:rsidRPr="001A354E" w:rsidRDefault="00BD6F96" w:rsidP="00BD6F96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BD6F96" w:rsidRPr="00136AEC" w:rsidRDefault="00BD6F96" w:rsidP="00BD6F96">
            <w:pPr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BD6F96">
              <w:rPr>
                <w:rFonts w:cs="Times New Roman"/>
                <w:bCs/>
                <w:sz w:val="24"/>
                <w:szCs w:val="24"/>
              </w:rPr>
              <w:t xml:space="preserve">14196,0 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Залишок кошторисної вартості реконструкції складає 11792,377 тис грн. У 2024 році планується здійснити комплекс заходів із завершення реконструкції об’єкта та введення його в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експлуата</w:t>
            </w:r>
            <w:r>
              <w:rPr>
                <w:rFonts w:cs="Times New Roman"/>
                <w:bCs/>
                <w:sz w:val="24"/>
                <w:szCs w:val="24"/>
              </w:rPr>
              <w:t>-</w:t>
            </w:r>
            <w:r w:rsidRPr="001A354E">
              <w:rPr>
                <w:rFonts w:cs="Times New Roman"/>
                <w:bCs/>
                <w:sz w:val="24"/>
                <w:szCs w:val="24"/>
              </w:rPr>
              <w:t>цію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. У зв’язку із чим,  </w:t>
            </w: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 xml:space="preserve">договір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підряду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продовжено до 31.12.2024 року.</w:t>
            </w:r>
          </w:p>
        </w:tc>
      </w:tr>
      <w:tr w:rsidR="00BD6F96" w:rsidRPr="001A354E" w:rsidTr="00595DE1">
        <w:trPr>
          <w:trHeight w:val="2551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>2.1.1. Розвиток мережі дошкільної освіти, формування оптимальної мережі загальної середньої освіти області відповідно до реальних потреб місцевих громад зокрема профільних ліцеїв, опорних шкіл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Капітальний ремонт покрівлі навчально-виховного комплексу «Загальноосвітня школа І-ІІІ ст. №3 – ліцей» по  вул. Ковельська, 111</w:t>
            </w:r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Проведення капітального ремонту 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здійснено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</w:rPr>
              <w:t xml:space="preserve">У 2023 році проведено коригування та експертизу ПКД, заплановані роботи по </w:t>
            </w:r>
            <w:proofErr w:type="spellStart"/>
            <w:r w:rsidRPr="001A354E">
              <w:rPr>
                <w:rFonts w:cs="Times New Roman"/>
                <w:sz w:val="24"/>
                <w:szCs w:val="24"/>
              </w:rPr>
              <w:t>проєкту</w:t>
            </w:r>
            <w:proofErr w:type="spellEnd"/>
            <w:r w:rsidRPr="001A354E">
              <w:rPr>
                <w:rFonts w:cs="Times New Roman"/>
                <w:sz w:val="24"/>
                <w:szCs w:val="24"/>
              </w:rPr>
              <w:t xml:space="preserve"> (проведено капітальний ремонт покрівлі ліцею №3 Володимирської міської ради) та технічний нагляд на роботи.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</w:rPr>
              <w:t>Використано 6018,9 тис. грн коштів місцевого бюджету.</w:t>
            </w:r>
          </w:p>
        </w:tc>
        <w:tc>
          <w:tcPr>
            <w:tcW w:w="137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6018,9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D6F96" w:rsidRPr="001A354E" w:rsidTr="00595DE1">
        <w:trPr>
          <w:trHeight w:val="2551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>2.1.1. Розвиток мережі дошкільної освіти, формування оптимальної мережі загальної середньої освіти області відповідно до реальних потреб місцевих громад зокрема профіль-них ліцеїв, опорних шкіл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Впровадження енергозберігаючих технологій у професійно-технічному училищі №22 смт Луків</w:t>
            </w:r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Впровадження енергозберігаючих технологій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здійснюється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Ремонт покрівлі над навчальним корпусом – 100% виконання (договір № 120 від 08.09.2023 року), заміна вікон на енергоощадні частково навчальний корпус, виробнича майстерня, слюсарна лабораторія  – 100% виконання (договір №№ 150/11 від 24.11.2023 року)</w:t>
            </w:r>
          </w:p>
        </w:tc>
        <w:tc>
          <w:tcPr>
            <w:tcW w:w="137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945,0</w:t>
            </w:r>
          </w:p>
        </w:tc>
        <w:tc>
          <w:tcPr>
            <w:tcW w:w="120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945,0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Планується ремонт теплотраси, виготовлене ПКД, відсутнє фінансування</w:t>
            </w:r>
          </w:p>
        </w:tc>
      </w:tr>
      <w:tr w:rsidR="00BD6F96" w:rsidRPr="001A354E" w:rsidTr="00595DE1">
        <w:trPr>
          <w:trHeight w:val="2551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2.1.4. Покращення стану здоров’я населення шляхом підвищення доступності та ефективності медичного  </w:t>
            </w: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>обслуговування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>Нове будівництво амбулаторії загальної практики сімейної медицини по вул</w:t>
            </w:r>
            <w:r>
              <w:rPr>
                <w:rFonts w:cs="Times New Roman"/>
                <w:bCs/>
                <w:sz w:val="24"/>
                <w:szCs w:val="24"/>
              </w:rPr>
              <w:t>.</w:t>
            </w:r>
            <w:r w:rsidRPr="001A354E">
              <w:rPr>
                <w:rFonts w:cs="Times New Roman"/>
                <w:bCs/>
                <w:sz w:val="24"/>
                <w:szCs w:val="24"/>
              </w:rPr>
              <w:t xml:space="preserve">Центральна,19 в     с.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Уховецьк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Ковельського району  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введення об’єкта в експлуатацію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здійснено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с.Уховецьк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введено в експлуатацію амбулаторію загальної практики сімейної медицини. Об’єкт  передано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>Колодяжненській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селищній раді для забезпечення надання медичних послуг населенню</w:t>
            </w:r>
          </w:p>
        </w:tc>
        <w:tc>
          <w:tcPr>
            <w:tcW w:w="137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675,0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D6F96" w:rsidRPr="001A354E" w:rsidTr="00595DE1">
        <w:trPr>
          <w:trHeight w:val="2551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2.1.4. Покращення стану здоров’я населення шляхом підвищення доступності та ефективності медичного  обслуговування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Капітальний ремонт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Згоранської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амбулаторії загальної  практики сімейної медицини по  вул. Шевченка, 52 а в  с.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Згорани</w:t>
            </w:r>
            <w:proofErr w:type="spellEnd"/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введення об’єкта в експлуатацію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здійснено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Проведено капітальний ремонт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Згоранської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амбулаторії загальної  практики сімейної медицини. Об’єкт введено в експлуатацію та  передано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Головненській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 селищній раді для забезпечення надання медичних послуг населенню</w:t>
            </w:r>
          </w:p>
        </w:tc>
        <w:tc>
          <w:tcPr>
            <w:tcW w:w="137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1113,0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D6F96" w:rsidRPr="001A354E" w:rsidTr="00595DE1">
        <w:trPr>
          <w:trHeight w:val="2551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>2.1.4. Покращення стану здоров’я населення шляхом підвищення доступності та ефективності медичного  обслуговування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Капітальний ремонт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Смідинської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амбулаторії загальної практики сімейної медицини по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вул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Незалежності, 31 в с.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Смідин</w:t>
            </w:r>
            <w:proofErr w:type="spellEnd"/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введення об’єкта в експлуатацію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здійснено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Проведено капітальний ремонт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Смідинської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амбулаторії загальної  практики сімейної медицини. Об’єкт введено в експлуатацію та  передано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Смідинській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сільській раді для забезпечення надання медичних послуг населенню</w:t>
            </w:r>
          </w:p>
        </w:tc>
        <w:tc>
          <w:tcPr>
            <w:tcW w:w="137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D6F96" w:rsidRPr="001A354E" w:rsidTr="00595DE1">
        <w:trPr>
          <w:trHeight w:val="2551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2.1.4. Покращення стану здоров’я населення шляхом підвищення доступно-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сті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та ефективності медичного  обслуговування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>Реконструкція приймального відділення КП «Володимирське ТМО»</w:t>
            </w:r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реконструкція приймального відділення 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здійснюється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ind w:firstLine="356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Триває робота по реконструкції приймального відділення КП «Володимирське ТМО».</w:t>
            </w:r>
          </w:p>
          <w:p w:rsidR="00BD6F96" w:rsidRPr="001A354E" w:rsidRDefault="00BD6F96" w:rsidP="00BD6F96">
            <w:pPr>
              <w:ind w:firstLine="356"/>
              <w:jc w:val="both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Реконструкція передбачає будівництво приймального відділення, </w:t>
            </w: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навісу для автопарку невідкладної медичної допомоги та внутрішні ремонтні роботи. У приймальному відділенні облаштовуються кабінети різного профілю - ургентні кімнати огляду пацієнта, діагностичний блок,  експрес-операційні та експрес-лабораторії. 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Проєкт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 реалізований орієнтовно на 75-80%. Використано 23 573,2 тис. грн місцевого бюджету</w:t>
            </w:r>
          </w:p>
        </w:tc>
        <w:tc>
          <w:tcPr>
            <w:tcW w:w="137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20421,52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D6F96" w:rsidRPr="001A354E" w:rsidTr="00595DE1">
        <w:trPr>
          <w:trHeight w:val="2551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lastRenderedPageBreak/>
              <w:t>2.1.5. Розвиток культури, молодіжної, гендерної політики, фізичної куль-тури та спорту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Популяризація здорового способу життя: Капітальний ремонт бігових доріжок стадіону Володимир-Волинського міського центру фізичног</w:t>
            </w:r>
            <w:bookmarkStart w:id="1" w:name="_GoBack"/>
            <w:bookmarkEnd w:id="1"/>
            <w:r w:rsidRPr="001A354E">
              <w:rPr>
                <w:rFonts w:cs="Times New Roman"/>
                <w:bCs/>
                <w:sz w:val="24"/>
                <w:szCs w:val="24"/>
              </w:rPr>
              <w:t>о здоров’я населення «Спорт для всіх» по вул. Драгоманова, 20</w:t>
            </w:r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 xml:space="preserve">капітальний ремонт стадіону 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здійснено</w:t>
            </w:r>
          </w:p>
        </w:tc>
        <w:tc>
          <w:tcPr>
            <w:tcW w:w="1645" w:type="dxa"/>
          </w:tcPr>
          <w:p w:rsidR="00BD6F96" w:rsidRPr="00843031" w:rsidRDefault="00BD6F96" w:rsidP="00BD6F96">
            <w:pPr>
              <w:jc w:val="both"/>
              <w:rPr>
                <w:rFonts w:cs="Times New Roman"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</w:rPr>
              <w:t xml:space="preserve">В рамках </w:t>
            </w:r>
            <w:proofErr w:type="spellStart"/>
            <w:r w:rsidRPr="001A354E">
              <w:rPr>
                <w:rFonts w:cs="Times New Roman"/>
                <w:sz w:val="24"/>
                <w:szCs w:val="24"/>
              </w:rPr>
              <w:t>проєкту</w:t>
            </w:r>
            <w:proofErr w:type="spellEnd"/>
            <w:r w:rsidRPr="001A354E">
              <w:rPr>
                <w:rFonts w:cs="Times New Roman"/>
                <w:sz w:val="24"/>
                <w:szCs w:val="24"/>
              </w:rPr>
              <w:t xml:space="preserve"> було виконано: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43031">
              <w:rPr>
                <w:rFonts w:cs="Times New Roman"/>
                <w:sz w:val="24"/>
                <w:szCs w:val="24"/>
              </w:rPr>
              <w:t>придбано та встановлено два майданчики з тренажер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43031">
              <w:rPr>
                <w:rFonts w:cs="Times New Roman"/>
                <w:sz w:val="24"/>
                <w:szCs w:val="24"/>
              </w:rPr>
              <w:t>ним обладнанням;</w:t>
            </w:r>
          </w:p>
          <w:p w:rsidR="00BD6F96" w:rsidRPr="00843031" w:rsidRDefault="00BD6F96" w:rsidP="00BD6F96">
            <w:pPr>
              <w:jc w:val="both"/>
              <w:rPr>
                <w:rFonts w:cs="Times New Roman"/>
                <w:sz w:val="24"/>
                <w:szCs w:val="24"/>
              </w:rPr>
            </w:pPr>
            <w:r w:rsidRPr="00843031">
              <w:rPr>
                <w:rFonts w:cs="Times New Roman"/>
                <w:sz w:val="24"/>
                <w:szCs w:val="24"/>
              </w:rPr>
              <w:t>капітальний ремонт бігових доріжок з облаштуванням поліуретанового покриття (4 доріжки по 400 м та 6 доріжок по 100 м;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43031">
              <w:rPr>
                <w:rFonts w:cs="Times New Roman"/>
                <w:sz w:val="24"/>
                <w:szCs w:val="24"/>
              </w:rPr>
              <w:t xml:space="preserve">облаштовані сектори для метання списа, диску, штовхання ядра, стрибків у довжину, висоту (в </w:t>
            </w:r>
            <w:proofErr w:type="spellStart"/>
            <w:r w:rsidRPr="00843031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843031">
              <w:rPr>
                <w:rFonts w:cs="Times New Roman"/>
                <w:sz w:val="24"/>
                <w:szCs w:val="24"/>
              </w:rPr>
              <w:t>. з жердиною);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43031">
              <w:rPr>
                <w:rFonts w:cs="Times New Roman"/>
                <w:sz w:val="24"/>
                <w:szCs w:val="24"/>
              </w:rPr>
              <w:t xml:space="preserve">ремонт трибун разом з заміною </w:t>
            </w:r>
            <w:r w:rsidRPr="00843031">
              <w:rPr>
                <w:rFonts w:cs="Times New Roman"/>
                <w:sz w:val="24"/>
                <w:szCs w:val="24"/>
              </w:rPr>
              <w:lastRenderedPageBreak/>
              <w:t>пластикових сидінь та облаштування стоянок для автотранспорту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BD6F96" w:rsidRPr="001A354E" w:rsidRDefault="00BD6F96" w:rsidP="00BD6F96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1A354E">
              <w:rPr>
                <w:rFonts w:cs="Times New Roman"/>
                <w:bCs/>
                <w:sz w:val="24"/>
                <w:szCs w:val="24"/>
              </w:rPr>
              <w:t>Проєкт</w:t>
            </w:r>
            <w:proofErr w:type="spellEnd"/>
            <w:r w:rsidRPr="001A354E">
              <w:rPr>
                <w:rFonts w:cs="Times New Roman"/>
                <w:bCs/>
                <w:sz w:val="24"/>
                <w:szCs w:val="24"/>
              </w:rPr>
              <w:t xml:space="preserve"> реалізований на 100%</w:t>
            </w:r>
          </w:p>
          <w:p w:rsidR="00BD6F96" w:rsidRPr="001A354E" w:rsidRDefault="00BD6F96" w:rsidP="00BD6F96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Використано 14837,5 тис. грн місцевого бюджету і 1000,0 тис. грн державного бюджету</w:t>
            </w:r>
          </w:p>
        </w:tc>
        <w:tc>
          <w:tcPr>
            <w:tcW w:w="1378" w:type="dxa"/>
          </w:tcPr>
          <w:p w:rsidR="00BD6F96" w:rsidRPr="001A354E" w:rsidRDefault="00BD6F96" w:rsidP="0068433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1</w:t>
            </w:r>
            <w:r w:rsidR="0068433C">
              <w:rPr>
                <w:rFonts w:cs="Times New Roman"/>
                <w:bCs/>
                <w:sz w:val="24"/>
                <w:szCs w:val="24"/>
              </w:rPr>
              <w:t>199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  <w:r w:rsidR="0068433C">
              <w:rPr>
                <w:rFonts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08" w:type="dxa"/>
          </w:tcPr>
          <w:p w:rsidR="00BD6F96" w:rsidRPr="001A354E" w:rsidRDefault="0068433C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2799,8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D6F96" w:rsidRPr="001A354E" w:rsidTr="00595DE1">
        <w:trPr>
          <w:trHeight w:val="2551"/>
        </w:trPr>
        <w:tc>
          <w:tcPr>
            <w:tcW w:w="1719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2.1.5. Розвиток культури, молодіжної, гендерної політики, фізичної куль-тури та спорту</w:t>
            </w:r>
          </w:p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Реконструкція спортивного ядра стадіону «Локомотив» по вулиці Сагайдачного, 5-В в м. Ковель Волинської області</w:t>
            </w:r>
          </w:p>
        </w:tc>
        <w:tc>
          <w:tcPr>
            <w:tcW w:w="133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607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введення об’єкта в експлуатацію</w:t>
            </w:r>
          </w:p>
        </w:tc>
        <w:tc>
          <w:tcPr>
            <w:tcW w:w="1753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здійснено</w:t>
            </w:r>
          </w:p>
        </w:tc>
        <w:tc>
          <w:tcPr>
            <w:tcW w:w="1645" w:type="dxa"/>
          </w:tcPr>
          <w:p w:rsidR="00BD6F96" w:rsidRPr="001A354E" w:rsidRDefault="00BD6F96" w:rsidP="00BD6F96">
            <w:pPr>
              <w:tabs>
                <w:tab w:val="left" w:pos="523"/>
              </w:tabs>
              <w:rPr>
                <w:rFonts w:cs="Times New Roman"/>
                <w:sz w:val="24"/>
                <w:szCs w:val="24"/>
              </w:rPr>
            </w:pPr>
            <w:r w:rsidRPr="001A354E">
              <w:rPr>
                <w:rFonts w:cs="Times New Roman"/>
                <w:sz w:val="24"/>
                <w:szCs w:val="24"/>
              </w:rPr>
              <w:t xml:space="preserve">Будівельні роботи виконані в повному обсязі. </w:t>
            </w:r>
          </w:p>
        </w:tc>
        <w:tc>
          <w:tcPr>
            <w:tcW w:w="137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4051,8</w:t>
            </w:r>
          </w:p>
        </w:tc>
        <w:tc>
          <w:tcPr>
            <w:tcW w:w="106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BD6F96" w:rsidRPr="001A354E" w:rsidRDefault="00BD6F96" w:rsidP="00BD6F9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A354E">
              <w:rPr>
                <w:rFonts w:cs="Times New Roman"/>
                <w:bCs/>
                <w:sz w:val="24"/>
                <w:szCs w:val="24"/>
              </w:rPr>
              <w:t>Відсутній акт готовності об</w:t>
            </w:r>
            <w:r w:rsidRPr="001A354E">
              <w:rPr>
                <w:rFonts w:cs="Times New Roman"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1A354E">
              <w:rPr>
                <w:rFonts w:cs="Times New Roman"/>
                <w:bCs/>
                <w:sz w:val="24"/>
                <w:szCs w:val="24"/>
                <w:lang w:val="en-US"/>
              </w:rPr>
              <w:t>єкта</w:t>
            </w:r>
            <w:proofErr w:type="spellEnd"/>
          </w:p>
        </w:tc>
      </w:tr>
    </w:tbl>
    <w:p w:rsidR="004751F5" w:rsidRPr="001A354E" w:rsidRDefault="004751F5" w:rsidP="00A40B74">
      <w:pPr>
        <w:spacing w:after="0"/>
        <w:jc w:val="both"/>
        <w:rPr>
          <w:rFonts w:cs="Times New Roman"/>
          <w:sz w:val="24"/>
          <w:szCs w:val="24"/>
        </w:rPr>
      </w:pPr>
    </w:p>
    <w:p w:rsidR="004751F5" w:rsidRDefault="004751F5" w:rsidP="006C0B77">
      <w:pPr>
        <w:spacing w:after="0"/>
        <w:ind w:firstLine="709"/>
        <w:jc w:val="both"/>
      </w:pPr>
    </w:p>
    <w:sectPr w:rsidR="004751F5" w:rsidSect="00843031">
      <w:headerReference w:type="default" r:id="rId8"/>
      <w:pgSz w:w="16838" w:h="11906" w:orient="landscape" w:code="9"/>
      <w:pgMar w:top="709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AB" w:rsidRDefault="00A60BAB" w:rsidP="00AB5D52">
      <w:pPr>
        <w:spacing w:after="0"/>
      </w:pPr>
      <w:r>
        <w:separator/>
      </w:r>
    </w:p>
  </w:endnote>
  <w:endnote w:type="continuationSeparator" w:id="0">
    <w:p w:rsidR="00A60BAB" w:rsidRDefault="00A60BAB" w:rsidP="00AB5D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AB" w:rsidRDefault="00A60BAB" w:rsidP="00AB5D52">
      <w:pPr>
        <w:spacing w:after="0"/>
      </w:pPr>
      <w:r>
        <w:separator/>
      </w:r>
    </w:p>
  </w:footnote>
  <w:footnote w:type="continuationSeparator" w:id="0">
    <w:p w:rsidR="00A60BAB" w:rsidRDefault="00A60BAB" w:rsidP="00AB5D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978330"/>
      <w:docPartObj>
        <w:docPartGallery w:val="Page Numbers (Top of Page)"/>
        <w:docPartUnique/>
      </w:docPartObj>
    </w:sdtPr>
    <w:sdtEndPr/>
    <w:sdtContent>
      <w:p w:rsidR="00AB5D52" w:rsidRDefault="00B12C8E">
        <w:pPr>
          <w:pStyle w:val="a7"/>
          <w:jc w:val="center"/>
        </w:pPr>
        <w:r>
          <w:fldChar w:fldCharType="begin"/>
        </w:r>
        <w:r w:rsidR="00AB5D52">
          <w:instrText>PAGE   \* MERGEFORMAT</w:instrText>
        </w:r>
        <w:r>
          <w:fldChar w:fldCharType="separate"/>
        </w:r>
        <w:r w:rsidR="0068433C">
          <w:rPr>
            <w:noProof/>
          </w:rPr>
          <w:t>8</w:t>
        </w:r>
        <w:r>
          <w:fldChar w:fldCharType="end"/>
        </w:r>
      </w:p>
    </w:sdtContent>
  </w:sdt>
  <w:p w:rsidR="00AB5D52" w:rsidRDefault="00AB5D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264B2A"/>
    <w:lvl w:ilvl="0">
      <w:start w:val="1"/>
      <w:numFmt w:val="decimal"/>
      <w:lvlText w:val="%1.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AD65C44"/>
    <w:multiLevelType w:val="multilevel"/>
    <w:tmpl w:val="C8B8E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B78C7"/>
    <w:multiLevelType w:val="hybridMultilevel"/>
    <w:tmpl w:val="91504A7A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364DE"/>
    <w:multiLevelType w:val="multilevel"/>
    <w:tmpl w:val="B936D462"/>
    <w:lvl w:ilvl="0">
      <w:start w:val="1"/>
      <w:numFmt w:val="decimal"/>
      <w:lvlText w:val="%1."/>
      <w:lvlJc w:val="left"/>
      <w:pPr>
        <w:ind w:left="540" w:hanging="540"/>
      </w:pPr>
      <w:rPr>
        <w:rFonts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theme="minorBidi" w:hint="default"/>
        <w:sz w:val="24"/>
      </w:rPr>
    </w:lvl>
  </w:abstractNum>
  <w:abstractNum w:abstractNumId="4" w15:restartNumberingAfterBreak="0">
    <w:nsid w:val="21685B8E"/>
    <w:multiLevelType w:val="hybridMultilevel"/>
    <w:tmpl w:val="460CBC2C"/>
    <w:lvl w:ilvl="0" w:tplc="0422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2FB26C7B"/>
    <w:multiLevelType w:val="hybridMultilevel"/>
    <w:tmpl w:val="5E045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31085"/>
    <w:multiLevelType w:val="hybridMultilevel"/>
    <w:tmpl w:val="412CB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344AF"/>
    <w:multiLevelType w:val="hybridMultilevel"/>
    <w:tmpl w:val="3F924E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1347A"/>
    <w:multiLevelType w:val="hybridMultilevel"/>
    <w:tmpl w:val="4E3810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1132E"/>
    <w:multiLevelType w:val="hybridMultilevel"/>
    <w:tmpl w:val="D1BCA5C6"/>
    <w:lvl w:ilvl="0" w:tplc="12E0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F5"/>
    <w:rsid w:val="00011BAB"/>
    <w:rsid w:val="00021B21"/>
    <w:rsid w:val="0002269D"/>
    <w:rsid w:val="00025CDC"/>
    <w:rsid w:val="00034C9D"/>
    <w:rsid w:val="00036222"/>
    <w:rsid w:val="00046093"/>
    <w:rsid w:val="00057F80"/>
    <w:rsid w:val="000644F1"/>
    <w:rsid w:val="00065E49"/>
    <w:rsid w:val="00074455"/>
    <w:rsid w:val="000754FF"/>
    <w:rsid w:val="00080A59"/>
    <w:rsid w:val="000970C6"/>
    <w:rsid w:val="000A41A2"/>
    <w:rsid w:val="000B76DC"/>
    <w:rsid w:val="000C312E"/>
    <w:rsid w:val="000C35E4"/>
    <w:rsid w:val="000D6787"/>
    <w:rsid w:val="000E2625"/>
    <w:rsid w:val="000F49C7"/>
    <w:rsid w:val="000F7A84"/>
    <w:rsid w:val="00107787"/>
    <w:rsid w:val="00127454"/>
    <w:rsid w:val="00130AAB"/>
    <w:rsid w:val="00135FEB"/>
    <w:rsid w:val="00136AEC"/>
    <w:rsid w:val="001434D3"/>
    <w:rsid w:val="00172D05"/>
    <w:rsid w:val="001740E0"/>
    <w:rsid w:val="001945D1"/>
    <w:rsid w:val="001A1346"/>
    <w:rsid w:val="001A354E"/>
    <w:rsid w:val="001B28B4"/>
    <w:rsid w:val="001D2099"/>
    <w:rsid w:val="001D5766"/>
    <w:rsid w:val="001F22F9"/>
    <w:rsid w:val="00204BCE"/>
    <w:rsid w:val="002178F3"/>
    <w:rsid w:val="0022323D"/>
    <w:rsid w:val="002334BF"/>
    <w:rsid w:val="00256DC2"/>
    <w:rsid w:val="00266CEC"/>
    <w:rsid w:val="00274936"/>
    <w:rsid w:val="00282E40"/>
    <w:rsid w:val="002A1A7E"/>
    <w:rsid w:val="002B1DEC"/>
    <w:rsid w:val="002C3A36"/>
    <w:rsid w:val="002C69AC"/>
    <w:rsid w:val="002D2262"/>
    <w:rsid w:val="002E41CC"/>
    <w:rsid w:val="002E509A"/>
    <w:rsid w:val="002F21FC"/>
    <w:rsid w:val="00301F33"/>
    <w:rsid w:val="00315F68"/>
    <w:rsid w:val="00333D50"/>
    <w:rsid w:val="003723A8"/>
    <w:rsid w:val="003749AE"/>
    <w:rsid w:val="003832E9"/>
    <w:rsid w:val="003974AA"/>
    <w:rsid w:val="003A3142"/>
    <w:rsid w:val="003A39D9"/>
    <w:rsid w:val="003B13DA"/>
    <w:rsid w:val="003B1BE2"/>
    <w:rsid w:val="003B4FFE"/>
    <w:rsid w:val="003D7C8C"/>
    <w:rsid w:val="003E5D7D"/>
    <w:rsid w:val="003F2907"/>
    <w:rsid w:val="00404D41"/>
    <w:rsid w:val="00414232"/>
    <w:rsid w:val="00431E0B"/>
    <w:rsid w:val="0046633C"/>
    <w:rsid w:val="00472994"/>
    <w:rsid w:val="004751F5"/>
    <w:rsid w:val="0048411A"/>
    <w:rsid w:val="004B46FC"/>
    <w:rsid w:val="004D6AFC"/>
    <w:rsid w:val="004D7A29"/>
    <w:rsid w:val="004E42CE"/>
    <w:rsid w:val="004F0CD3"/>
    <w:rsid w:val="004F3718"/>
    <w:rsid w:val="00516E0F"/>
    <w:rsid w:val="00521A92"/>
    <w:rsid w:val="00523B45"/>
    <w:rsid w:val="00524C8F"/>
    <w:rsid w:val="00532A88"/>
    <w:rsid w:val="0054036A"/>
    <w:rsid w:val="00544ED6"/>
    <w:rsid w:val="005515C0"/>
    <w:rsid w:val="00556E6F"/>
    <w:rsid w:val="005653E8"/>
    <w:rsid w:val="00567013"/>
    <w:rsid w:val="00572141"/>
    <w:rsid w:val="005A1D01"/>
    <w:rsid w:val="005E38ED"/>
    <w:rsid w:val="00643D90"/>
    <w:rsid w:val="0065751B"/>
    <w:rsid w:val="006621A9"/>
    <w:rsid w:val="00663AB7"/>
    <w:rsid w:val="0066595A"/>
    <w:rsid w:val="00674034"/>
    <w:rsid w:val="0068433C"/>
    <w:rsid w:val="006A7884"/>
    <w:rsid w:val="006C0B77"/>
    <w:rsid w:val="006D0BE7"/>
    <w:rsid w:val="006D2D6F"/>
    <w:rsid w:val="006E7ACE"/>
    <w:rsid w:val="006F0BC0"/>
    <w:rsid w:val="007037DC"/>
    <w:rsid w:val="007054B0"/>
    <w:rsid w:val="00707B6A"/>
    <w:rsid w:val="00725CF0"/>
    <w:rsid w:val="00730F9A"/>
    <w:rsid w:val="00731784"/>
    <w:rsid w:val="00732481"/>
    <w:rsid w:val="00753E75"/>
    <w:rsid w:val="00754DEB"/>
    <w:rsid w:val="00757220"/>
    <w:rsid w:val="00782A84"/>
    <w:rsid w:val="00791AF9"/>
    <w:rsid w:val="007A4DEB"/>
    <w:rsid w:val="007B4483"/>
    <w:rsid w:val="007B58A4"/>
    <w:rsid w:val="007C1F24"/>
    <w:rsid w:val="007C54A4"/>
    <w:rsid w:val="007D0D80"/>
    <w:rsid w:val="007D1773"/>
    <w:rsid w:val="007D252E"/>
    <w:rsid w:val="007E5FF7"/>
    <w:rsid w:val="007E6E27"/>
    <w:rsid w:val="007F5497"/>
    <w:rsid w:val="00804FDE"/>
    <w:rsid w:val="008242FF"/>
    <w:rsid w:val="0084127C"/>
    <w:rsid w:val="00843031"/>
    <w:rsid w:val="00851A10"/>
    <w:rsid w:val="00862454"/>
    <w:rsid w:val="00870751"/>
    <w:rsid w:val="00874F75"/>
    <w:rsid w:val="00883CD1"/>
    <w:rsid w:val="008A08B3"/>
    <w:rsid w:val="008A4D2F"/>
    <w:rsid w:val="008B71C5"/>
    <w:rsid w:val="008C2D57"/>
    <w:rsid w:val="008C4097"/>
    <w:rsid w:val="008E3BE1"/>
    <w:rsid w:val="008F0BE9"/>
    <w:rsid w:val="008F0F27"/>
    <w:rsid w:val="008F0F44"/>
    <w:rsid w:val="00901435"/>
    <w:rsid w:val="00922C48"/>
    <w:rsid w:val="00926A7E"/>
    <w:rsid w:val="00927A7B"/>
    <w:rsid w:val="00940605"/>
    <w:rsid w:val="00964238"/>
    <w:rsid w:val="00972D94"/>
    <w:rsid w:val="00973111"/>
    <w:rsid w:val="009A70D5"/>
    <w:rsid w:val="009C04EA"/>
    <w:rsid w:val="009D6EA8"/>
    <w:rsid w:val="009E5404"/>
    <w:rsid w:val="009E7154"/>
    <w:rsid w:val="00A105C3"/>
    <w:rsid w:val="00A218FF"/>
    <w:rsid w:val="00A22610"/>
    <w:rsid w:val="00A30802"/>
    <w:rsid w:val="00A40B74"/>
    <w:rsid w:val="00A60BAB"/>
    <w:rsid w:val="00A62AC0"/>
    <w:rsid w:val="00A67207"/>
    <w:rsid w:val="00A67886"/>
    <w:rsid w:val="00A7780A"/>
    <w:rsid w:val="00A8787F"/>
    <w:rsid w:val="00A92098"/>
    <w:rsid w:val="00A935B4"/>
    <w:rsid w:val="00AB2D80"/>
    <w:rsid w:val="00AB5CA4"/>
    <w:rsid w:val="00AB5D52"/>
    <w:rsid w:val="00AB7C6E"/>
    <w:rsid w:val="00AC7172"/>
    <w:rsid w:val="00AD0794"/>
    <w:rsid w:val="00AE06A9"/>
    <w:rsid w:val="00B00A9B"/>
    <w:rsid w:val="00B12C8E"/>
    <w:rsid w:val="00B26B58"/>
    <w:rsid w:val="00B40217"/>
    <w:rsid w:val="00B52EB5"/>
    <w:rsid w:val="00B53470"/>
    <w:rsid w:val="00B568B5"/>
    <w:rsid w:val="00B642B8"/>
    <w:rsid w:val="00B667A6"/>
    <w:rsid w:val="00B701FB"/>
    <w:rsid w:val="00B81534"/>
    <w:rsid w:val="00B915B7"/>
    <w:rsid w:val="00B938B6"/>
    <w:rsid w:val="00BA76D3"/>
    <w:rsid w:val="00BB589D"/>
    <w:rsid w:val="00BC3258"/>
    <w:rsid w:val="00BD3007"/>
    <w:rsid w:val="00BD6141"/>
    <w:rsid w:val="00BD6F96"/>
    <w:rsid w:val="00C0576E"/>
    <w:rsid w:val="00C20D64"/>
    <w:rsid w:val="00C34CDC"/>
    <w:rsid w:val="00C7045F"/>
    <w:rsid w:val="00C819E9"/>
    <w:rsid w:val="00C8772F"/>
    <w:rsid w:val="00C87A22"/>
    <w:rsid w:val="00C96D13"/>
    <w:rsid w:val="00CC1A27"/>
    <w:rsid w:val="00CD4F6A"/>
    <w:rsid w:val="00CD61AB"/>
    <w:rsid w:val="00CE6D2C"/>
    <w:rsid w:val="00CE6F11"/>
    <w:rsid w:val="00CF378F"/>
    <w:rsid w:val="00D06BCC"/>
    <w:rsid w:val="00D17713"/>
    <w:rsid w:val="00D614DA"/>
    <w:rsid w:val="00D745CC"/>
    <w:rsid w:val="00D86150"/>
    <w:rsid w:val="00D86FDE"/>
    <w:rsid w:val="00DA6F7F"/>
    <w:rsid w:val="00DB6FA6"/>
    <w:rsid w:val="00DC0648"/>
    <w:rsid w:val="00DC1024"/>
    <w:rsid w:val="00DC317F"/>
    <w:rsid w:val="00DD461C"/>
    <w:rsid w:val="00DE0677"/>
    <w:rsid w:val="00DE074F"/>
    <w:rsid w:val="00DE38C0"/>
    <w:rsid w:val="00DE7958"/>
    <w:rsid w:val="00E04A6D"/>
    <w:rsid w:val="00E16E7A"/>
    <w:rsid w:val="00E400CF"/>
    <w:rsid w:val="00E42845"/>
    <w:rsid w:val="00E51A58"/>
    <w:rsid w:val="00E564BF"/>
    <w:rsid w:val="00E73E7B"/>
    <w:rsid w:val="00E83D19"/>
    <w:rsid w:val="00E95A5A"/>
    <w:rsid w:val="00EA4C30"/>
    <w:rsid w:val="00EA570E"/>
    <w:rsid w:val="00EA59DF"/>
    <w:rsid w:val="00EB2B3F"/>
    <w:rsid w:val="00ED641A"/>
    <w:rsid w:val="00EE13AB"/>
    <w:rsid w:val="00EE22D2"/>
    <w:rsid w:val="00EE4070"/>
    <w:rsid w:val="00EF3882"/>
    <w:rsid w:val="00EF653E"/>
    <w:rsid w:val="00EF69BB"/>
    <w:rsid w:val="00F07C0A"/>
    <w:rsid w:val="00F110E4"/>
    <w:rsid w:val="00F12C76"/>
    <w:rsid w:val="00F22D2E"/>
    <w:rsid w:val="00F31568"/>
    <w:rsid w:val="00F37752"/>
    <w:rsid w:val="00F551A2"/>
    <w:rsid w:val="00F55DCF"/>
    <w:rsid w:val="00F57B94"/>
    <w:rsid w:val="00F779CD"/>
    <w:rsid w:val="00F86B94"/>
    <w:rsid w:val="00FA499F"/>
    <w:rsid w:val="00FA6D41"/>
    <w:rsid w:val="00FD53DC"/>
    <w:rsid w:val="00FE00DA"/>
    <w:rsid w:val="00FE730F"/>
    <w:rsid w:val="00FF1977"/>
    <w:rsid w:val="00FF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88F8"/>
  <w15:docId w15:val="{33446CEF-31B4-47A8-AD9C-438C1AA9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605"/>
    <w:pPr>
      <w:ind w:left="720"/>
      <w:contextualSpacing/>
    </w:pPr>
  </w:style>
  <w:style w:type="character" w:customStyle="1" w:styleId="2105pt">
    <w:name w:val="Основной текст (2) + 10;5 pt"/>
    <w:rsid w:val="00BD3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a5">
    <w:name w:val="Emphasis"/>
    <w:uiPriority w:val="20"/>
    <w:qFormat/>
    <w:rsid w:val="002178F3"/>
    <w:rPr>
      <w:i/>
      <w:iCs/>
    </w:rPr>
  </w:style>
  <w:style w:type="character" w:customStyle="1" w:styleId="markedcontent">
    <w:name w:val="markedcontent"/>
    <w:basedOn w:val="a0"/>
    <w:rsid w:val="002178F3"/>
  </w:style>
  <w:style w:type="character" w:customStyle="1" w:styleId="ui--blog-link">
    <w:name w:val="ui--blog-link"/>
    <w:basedOn w:val="a0"/>
    <w:rsid w:val="003E5D7D"/>
  </w:style>
  <w:style w:type="paragraph" w:styleId="a6">
    <w:name w:val="Normal (Web)"/>
    <w:basedOn w:val="a"/>
    <w:uiPriority w:val="99"/>
    <w:unhideWhenUsed/>
    <w:rsid w:val="00567013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210pt">
    <w:name w:val="Основний текст (2) + 10 pt;Курсив"/>
    <w:basedOn w:val="a0"/>
    <w:rsid w:val="004E42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4E42C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E42CE"/>
    <w:pPr>
      <w:widowControl w:val="0"/>
      <w:shd w:val="clear" w:color="auto" w:fill="FFFFFF"/>
      <w:spacing w:after="0" w:line="371" w:lineRule="exact"/>
      <w:jc w:val="center"/>
    </w:pPr>
    <w:rPr>
      <w:rFonts w:eastAsia="Times New Roman" w:cs="Times New Roman"/>
      <w:sz w:val="30"/>
      <w:szCs w:val="30"/>
      <w:lang w:val="ru-RU"/>
    </w:rPr>
  </w:style>
  <w:style w:type="character" w:customStyle="1" w:styleId="2105pt0">
    <w:name w:val="Основний текст (2) + 10;5 pt"/>
    <w:basedOn w:val="2"/>
    <w:rsid w:val="00782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01">
    <w:name w:val="fontstyle01"/>
    <w:basedOn w:val="a0"/>
    <w:rsid w:val="003974A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B5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ій колонтитул Знак"/>
    <w:basedOn w:val="a0"/>
    <w:link w:val="a7"/>
    <w:uiPriority w:val="99"/>
    <w:rsid w:val="00AB5D52"/>
    <w:rPr>
      <w:rFonts w:ascii="Times New Roman" w:hAnsi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AB5D5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ій колонтитул Знак"/>
    <w:basedOn w:val="a0"/>
    <w:link w:val="a9"/>
    <w:uiPriority w:val="99"/>
    <w:rsid w:val="00AB5D52"/>
    <w:rPr>
      <w:rFonts w:ascii="Times New Roman" w:hAnsi="Times New Roman"/>
      <w:sz w:val="28"/>
      <w:lang w:val="uk-UA"/>
    </w:rPr>
  </w:style>
  <w:style w:type="character" w:customStyle="1" w:styleId="st82">
    <w:name w:val="st82"/>
    <w:rsid w:val="00DC1024"/>
    <w:rPr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A49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A499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217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6938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981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328A-AD87-4CAF-A3C5-E826D6CD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Швець</dc:creator>
  <cp:keywords/>
  <dc:description/>
  <cp:lastModifiedBy>Пользователь Windows</cp:lastModifiedBy>
  <cp:revision>25</cp:revision>
  <cp:lastPrinted>2024-05-22T04:42:00Z</cp:lastPrinted>
  <dcterms:created xsi:type="dcterms:W3CDTF">2024-05-21T10:57:00Z</dcterms:created>
  <dcterms:modified xsi:type="dcterms:W3CDTF">2024-05-22T04:55:00Z</dcterms:modified>
</cp:coreProperties>
</file>