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989998340"/>
    <w:bookmarkStart w:id="1" w:name="_MON_989998552"/>
    <w:bookmarkStart w:id="2" w:name="_MON_1470146112"/>
    <w:bookmarkEnd w:id="0"/>
    <w:bookmarkEnd w:id="1"/>
    <w:bookmarkEnd w:id="2"/>
    <w:bookmarkStart w:id="3" w:name="_MON_1470147374"/>
    <w:bookmarkEnd w:id="3"/>
    <w:p w14:paraId="40D0D7C4" w14:textId="77777777" w:rsidR="000E3CFD" w:rsidRPr="00CA76D6" w:rsidRDefault="000E3CFD" w:rsidP="000E3CFD">
      <w:pPr>
        <w:keepNext/>
        <w:spacing w:after="0" w:line="360" w:lineRule="auto"/>
        <w:ind w:left="0" w:firstLine="0"/>
        <w:jc w:val="center"/>
        <w:outlineLvl w:val="0"/>
        <w:rPr>
          <w:color w:val="auto"/>
          <w:szCs w:val="20"/>
          <w:lang w:val="uk-UA" w:eastAsia="uk-UA"/>
        </w:rPr>
      </w:pPr>
      <w:r w:rsidRPr="00CA76D6">
        <w:rPr>
          <w:color w:val="auto"/>
          <w:sz w:val="32"/>
          <w:szCs w:val="20"/>
          <w:lang w:val="uk-UA" w:eastAsia="uk-UA"/>
        </w:rPr>
        <w:object w:dxaOrig="771" w:dyaOrig="1101" w14:anchorId="08305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48.55pt" o:ole="" o:preferrelative="f" fillcolor="window">
            <v:imagedata r:id="rId5" o:title=""/>
          </v:shape>
          <o:OLEObject Type="Embed" ProgID="Word.Picture.8" ShapeID="_x0000_i1025" DrawAspect="Content" ObjectID="_1778501756" r:id="rId6"/>
        </w:object>
      </w:r>
    </w:p>
    <w:p w14:paraId="26F2449C" w14:textId="77777777" w:rsidR="000E3CFD" w:rsidRPr="00CA76D6" w:rsidRDefault="000E3CFD" w:rsidP="000E3CFD">
      <w:pPr>
        <w:keepNext/>
        <w:spacing w:after="0" w:line="240" w:lineRule="auto"/>
        <w:ind w:left="0" w:firstLine="0"/>
        <w:jc w:val="center"/>
        <w:outlineLvl w:val="0"/>
        <w:rPr>
          <w:b/>
          <w:color w:val="auto"/>
          <w:szCs w:val="20"/>
          <w:lang w:val="uk-UA" w:eastAsia="uk-UA"/>
        </w:rPr>
      </w:pPr>
      <w:r w:rsidRPr="00CA76D6">
        <w:rPr>
          <w:b/>
          <w:color w:val="auto"/>
          <w:szCs w:val="20"/>
          <w:lang w:val="uk-UA" w:eastAsia="uk-UA"/>
        </w:rPr>
        <w:t>ВОЛИНСЬКА  ОБЛАСНА  РАДА</w:t>
      </w:r>
    </w:p>
    <w:p w14:paraId="373ED64F" w14:textId="77777777" w:rsidR="000E3CFD" w:rsidRPr="00CA76D6" w:rsidRDefault="000E3CFD" w:rsidP="000E3CFD">
      <w:pPr>
        <w:keepNext/>
        <w:spacing w:after="0" w:line="360" w:lineRule="auto"/>
        <w:ind w:left="0" w:firstLine="0"/>
        <w:jc w:val="center"/>
        <w:outlineLvl w:val="0"/>
        <w:rPr>
          <w:b/>
          <w:color w:val="auto"/>
          <w:szCs w:val="20"/>
          <w:lang w:val="uk-UA" w:eastAsia="uk-UA"/>
        </w:rPr>
      </w:pPr>
      <w:r w:rsidRPr="00CA76D6">
        <w:rPr>
          <w:b/>
          <w:color w:val="auto"/>
          <w:sz w:val="32"/>
          <w:szCs w:val="20"/>
          <w:lang w:val="uk-UA" w:eastAsia="uk-UA"/>
        </w:rPr>
        <w:t>восьме скликання</w:t>
      </w:r>
    </w:p>
    <w:p w14:paraId="00B0730A" w14:textId="77777777" w:rsidR="000E3CFD" w:rsidRPr="00CA76D6" w:rsidRDefault="000E3CFD" w:rsidP="000E3CFD">
      <w:pPr>
        <w:keepNext/>
        <w:spacing w:after="0" w:line="600" w:lineRule="auto"/>
        <w:ind w:left="0" w:firstLine="0"/>
        <w:jc w:val="center"/>
        <w:outlineLvl w:val="1"/>
        <w:rPr>
          <w:b/>
          <w:color w:val="auto"/>
          <w:spacing w:val="20"/>
          <w:szCs w:val="20"/>
          <w:lang w:val="uk-UA" w:eastAsia="uk-UA"/>
        </w:rPr>
      </w:pPr>
      <w:r w:rsidRPr="00CA76D6">
        <w:rPr>
          <w:b/>
          <w:color w:val="auto"/>
          <w:spacing w:val="20"/>
          <w:szCs w:val="20"/>
          <w:lang w:val="uk-UA" w:eastAsia="uk-UA"/>
        </w:rPr>
        <w:t>РІШЕННЯ</w:t>
      </w:r>
    </w:p>
    <w:tbl>
      <w:tblPr>
        <w:tblW w:w="9639" w:type="dxa"/>
        <w:tblInd w:w="108" w:type="dxa"/>
        <w:tblLook w:val="01E0" w:firstRow="1" w:lastRow="1" w:firstColumn="1" w:lastColumn="1" w:noHBand="0" w:noVBand="0"/>
      </w:tblPr>
      <w:tblGrid>
        <w:gridCol w:w="3969"/>
        <w:gridCol w:w="3214"/>
        <w:gridCol w:w="2456"/>
      </w:tblGrid>
      <w:tr w:rsidR="000E3CFD" w:rsidRPr="00CA76D6" w14:paraId="4283C9A6" w14:textId="77777777" w:rsidTr="00A00455">
        <w:tc>
          <w:tcPr>
            <w:tcW w:w="3969" w:type="dxa"/>
            <w:tcBorders>
              <w:bottom w:val="single" w:sz="4" w:space="0" w:color="auto"/>
            </w:tcBorders>
          </w:tcPr>
          <w:p w14:paraId="0C39EE0C" w14:textId="007A2986" w:rsidR="000E3CFD" w:rsidRPr="00CA76D6" w:rsidRDefault="00DC22AC" w:rsidP="00DC22AC">
            <w:pPr>
              <w:autoSpaceDE w:val="0"/>
              <w:autoSpaceDN w:val="0"/>
              <w:adjustRightInd w:val="0"/>
              <w:spacing w:after="0" w:line="240" w:lineRule="auto"/>
              <w:ind w:left="0" w:firstLine="0"/>
              <w:jc w:val="left"/>
              <w:rPr>
                <w:color w:val="auto"/>
                <w:szCs w:val="28"/>
                <w:lang w:val="uk-UA" w:eastAsia="uk-UA"/>
              </w:rPr>
            </w:pPr>
            <w:r>
              <w:rPr>
                <w:color w:val="auto"/>
                <w:szCs w:val="28"/>
                <w:lang w:val="uk-UA" w:eastAsia="uk-UA"/>
              </w:rPr>
              <w:t xml:space="preserve">23 травня </w:t>
            </w:r>
            <w:r w:rsidR="000E3CFD" w:rsidRPr="00CA76D6">
              <w:rPr>
                <w:color w:val="auto"/>
                <w:szCs w:val="28"/>
                <w:lang w:val="uk-UA" w:eastAsia="uk-UA"/>
              </w:rPr>
              <w:t>2024 року</w:t>
            </w:r>
          </w:p>
        </w:tc>
        <w:tc>
          <w:tcPr>
            <w:tcW w:w="3214" w:type="dxa"/>
          </w:tcPr>
          <w:p w14:paraId="256E0AAB" w14:textId="77777777" w:rsidR="000E3CFD" w:rsidRPr="00CA76D6" w:rsidRDefault="000E3CFD" w:rsidP="00A00455">
            <w:pPr>
              <w:autoSpaceDE w:val="0"/>
              <w:autoSpaceDN w:val="0"/>
              <w:adjustRightInd w:val="0"/>
              <w:spacing w:after="0" w:line="240" w:lineRule="auto"/>
              <w:ind w:left="0" w:firstLine="0"/>
              <w:jc w:val="center"/>
              <w:rPr>
                <w:color w:val="auto"/>
                <w:szCs w:val="28"/>
                <w:lang w:val="ru-RU" w:eastAsia="uk-UA"/>
              </w:rPr>
            </w:pPr>
            <w:proofErr w:type="spellStart"/>
            <w:r w:rsidRPr="00CA76D6">
              <w:rPr>
                <w:color w:val="auto"/>
                <w:szCs w:val="28"/>
                <w:lang w:val="ru-RU" w:eastAsia="uk-UA"/>
              </w:rPr>
              <w:t>Луцьк</w:t>
            </w:r>
            <w:proofErr w:type="spellEnd"/>
          </w:p>
        </w:tc>
        <w:tc>
          <w:tcPr>
            <w:tcW w:w="2456" w:type="dxa"/>
            <w:tcBorders>
              <w:bottom w:val="single" w:sz="4" w:space="0" w:color="auto"/>
            </w:tcBorders>
          </w:tcPr>
          <w:p w14:paraId="099C0BF7" w14:textId="10282260" w:rsidR="000E3CFD" w:rsidRPr="00CA76D6" w:rsidRDefault="000E3CFD" w:rsidP="00A00455">
            <w:pPr>
              <w:autoSpaceDE w:val="0"/>
              <w:autoSpaceDN w:val="0"/>
              <w:adjustRightInd w:val="0"/>
              <w:spacing w:after="0" w:line="240" w:lineRule="auto"/>
              <w:ind w:left="0" w:firstLine="0"/>
              <w:jc w:val="left"/>
              <w:rPr>
                <w:color w:val="auto"/>
                <w:szCs w:val="28"/>
                <w:lang w:val="uk-UA" w:eastAsia="uk-UA"/>
              </w:rPr>
            </w:pPr>
            <w:r w:rsidRPr="00CA76D6">
              <w:rPr>
                <w:color w:val="auto"/>
                <w:szCs w:val="28"/>
                <w:lang w:val="uk-UA" w:eastAsia="uk-UA"/>
              </w:rPr>
              <w:t xml:space="preserve">            № </w:t>
            </w:r>
            <w:r w:rsidR="00DC22AC">
              <w:rPr>
                <w:color w:val="auto"/>
                <w:szCs w:val="28"/>
                <w:lang w:val="uk-UA" w:eastAsia="uk-UA"/>
              </w:rPr>
              <w:t>26/39</w:t>
            </w:r>
          </w:p>
        </w:tc>
      </w:tr>
      <w:tr w:rsidR="000E3CFD" w:rsidRPr="00CA76D6" w14:paraId="46327E47" w14:textId="77777777" w:rsidTr="00A00455">
        <w:tc>
          <w:tcPr>
            <w:tcW w:w="3969" w:type="dxa"/>
            <w:tcBorders>
              <w:top w:val="single" w:sz="4" w:space="0" w:color="auto"/>
            </w:tcBorders>
          </w:tcPr>
          <w:p w14:paraId="54DBCF5D" w14:textId="77777777" w:rsidR="000E3CFD" w:rsidRPr="00CA76D6" w:rsidRDefault="000E3CFD" w:rsidP="00A00455">
            <w:pPr>
              <w:autoSpaceDE w:val="0"/>
              <w:autoSpaceDN w:val="0"/>
              <w:adjustRightInd w:val="0"/>
              <w:spacing w:after="0" w:line="240" w:lineRule="auto"/>
              <w:ind w:left="0" w:firstLine="0"/>
              <w:jc w:val="center"/>
              <w:rPr>
                <w:color w:val="auto"/>
                <w:szCs w:val="28"/>
                <w:lang w:val="ru-RU" w:eastAsia="uk-UA"/>
              </w:rPr>
            </w:pPr>
          </w:p>
        </w:tc>
        <w:tc>
          <w:tcPr>
            <w:tcW w:w="3214" w:type="dxa"/>
          </w:tcPr>
          <w:p w14:paraId="0FAF1414" w14:textId="77777777" w:rsidR="000E3CFD" w:rsidRPr="00CA76D6" w:rsidRDefault="000E3CFD" w:rsidP="00A00455">
            <w:pPr>
              <w:autoSpaceDE w:val="0"/>
              <w:autoSpaceDN w:val="0"/>
              <w:adjustRightInd w:val="0"/>
              <w:spacing w:after="0" w:line="240" w:lineRule="auto"/>
              <w:ind w:left="0" w:firstLine="0"/>
              <w:jc w:val="center"/>
              <w:rPr>
                <w:color w:val="auto"/>
                <w:szCs w:val="28"/>
                <w:lang w:val="ru-RU" w:eastAsia="uk-UA"/>
              </w:rPr>
            </w:pPr>
          </w:p>
        </w:tc>
        <w:tc>
          <w:tcPr>
            <w:tcW w:w="2456" w:type="dxa"/>
            <w:tcBorders>
              <w:top w:val="single" w:sz="4" w:space="0" w:color="auto"/>
            </w:tcBorders>
          </w:tcPr>
          <w:p w14:paraId="4AA20F51" w14:textId="77777777" w:rsidR="000E3CFD" w:rsidRPr="00CA76D6" w:rsidRDefault="000E3CFD" w:rsidP="00A00455">
            <w:pPr>
              <w:autoSpaceDE w:val="0"/>
              <w:autoSpaceDN w:val="0"/>
              <w:adjustRightInd w:val="0"/>
              <w:spacing w:after="0" w:line="240" w:lineRule="auto"/>
              <w:ind w:left="0" w:firstLine="0"/>
              <w:jc w:val="right"/>
              <w:rPr>
                <w:color w:val="auto"/>
                <w:szCs w:val="28"/>
                <w:lang w:val="ru-RU" w:eastAsia="uk-UA"/>
              </w:rPr>
            </w:pPr>
          </w:p>
        </w:tc>
      </w:tr>
    </w:tbl>
    <w:p w14:paraId="1A233A32" w14:textId="77777777" w:rsidR="000E3CFD" w:rsidRPr="00CA76D6" w:rsidRDefault="000E3CFD" w:rsidP="000E3CFD">
      <w:pPr>
        <w:spacing w:after="0" w:line="240" w:lineRule="auto"/>
        <w:ind w:left="4320" w:firstLine="567"/>
        <w:jc w:val="center"/>
        <w:rPr>
          <w:color w:val="auto"/>
          <w:sz w:val="18"/>
          <w:szCs w:val="18"/>
          <w:lang w:val="uk-UA" w:eastAsia="uk-UA"/>
        </w:rPr>
      </w:pPr>
      <w:r w:rsidRPr="00CA76D6">
        <w:rPr>
          <w:color w:val="auto"/>
          <w:sz w:val="18"/>
          <w:szCs w:val="18"/>
          <w:lang w:val="uk-UA" w:eastAsia="uk-UA"/>
        </w:rPr>
        <w:tab/>
      </w:r>
    </w:p>
    <w:p w14:paraId="1CAAA438" w14:textId="77777777" w:rsidR="000E3CFD" w:rsidRPr="00CA76D6" w:rsidRDefault="000E3CFD" w:rsidP="000E3CFD">
      <w:pPr>
        <w:spacing w:after="0" w:line="240" w:lineRule="auto"/>
        <w:ind w:left="4962" w:firstLine="0"/>
        <w:jc w:val="left"/>
        <w:rPr>
          <w:b/>
          <w:bCs/>
          <w:color w:val="auto"/>
          <w:sz w:val="24"/>
          <w:szCs w:val="24"/>
          <w:lang w:val="uk-UA" w:eastAsia="uk-UA"/>
        </w:rPr>
      </w:pPr>
      <w:r w:rsidRPr="00CA76D6">
        <w:rPr>
          <w:b/>
          <w:bCs/>
          <w:color w:val="auto"/>
          <w:sz w:val="24"/>
          <w:szCs w:val="24"/>
          <w:lang w:val="uk-UA" w:eastAsia="uk-UA"/>
        </w:rPr>
        <w:t xml:space="preserve">  </w:t>
      </w:r>
    </w:p>
    <w:p w14:paraId="3FECFD26" w14:textId="77777777" w:rsidR="005655C5" w:rsidRPr="005655C5" w:rsidRDefault="000E3CFD" w:rsidP="005655C5">
      <w:pPr>
        <w:spacing w:after="0" w:line="240" w:lineRule="auto"/>
        <w:ind w:left="0" w:right="4401" w:firstLine="0"/>
        <w:rPr>
          <w:b/>
          <w:color w:val="auto"/>
          <w:szCs w:val="28"/>
          <w:lang w:val="uk-UA" w:eastAsia="uk-UA"/>
        </w:rPr>
      </w:pPr>
      <w:r w:rsidRPr="00CA76D6">
        <w:rPr>
          <w:b/>
          <w:color w:val="auto"/>
          <w:szCs w:val="28"/>
          <w:lang w:val="uk-UA" w:eastAsia="uk-UA"/>
        </w:rPr>
        <w:t xml:space="preserve">Про звернення </w:t>
      </w:r>
      <w:r w:rsidR="005655C5" w:rsidRPr="005655C5">
        <w:rPr>
          <w:b/>
          <w:color w:val="auto"/>
          <w:szCs w:val="28"/>
          <w:lang w:val="uk-UA" w:eastAsia="uk-UA"/>
        </w:rPr>
        <w:t xml:space="preserve">Волинської обласної ради </w:t>
      </w:r>
    </w:p>
    <w:p w14:paraId="072BAF9C" w14:textId="01B87087" w:rsidR="000E3CFD" w:rsidRDefault="005655C5" w:rsidP="005655C5">
      <w:pPr>
        <w:spacing w:after="0" w:line="240" w:lineRule="auto"/>
        <w:ind w:left="0" w:right="4401" w:firstLine="0"/>
        <w:rPr>
          <w:b/>
          <w:color w:val="auto"/>
          <w:szCs w:val="28"/>
          <w:lang w:val="uk-UA" w:eastAsia="uk-UA"/>
        </w:rPr>
      </w:pPr>
      <w:r w:rsidRPr="005655C5">
        <w:rPr>
          <w:b/>
          <w:color w:val="auto"/>
          <w:szCs w:val="28"/>
          <w:lang w:val="uk-UA" w:eastAsia="uk-UA"/>
        </w:rPr>
        <w:t>до Кабінету Міністрів України щодо недопущення використання бюджетних коштів для проведення капітального ремонту автомобільних доріг у прифронтових регіонах</w:t>
      </w:r>
    </w:p>
    <w:p w14:paraId="6CC03370" w14:textId="77777777" w:rsidR="005655C5" w:rsidRPr="00CA76D6" w:rsidRDefault="005655C5" w:rsidP="005655C5">
      <w:pPr>
        <w:spacing w:after="0" w:line="240" w:lineRule="auto"/>
        <w:ind w:left="0" w:right="4401" w:firstLine="0"/>
        <w:rPr>
          <w:rFonts w:eastAsia="Courier New"/>
          <w:b/>
          <w:color w:val="auto"/>
          <w:szCs w:val="28"/>
          <w:lang w:val="uk-UA" w:eastAsia="uk-UA"/>
        </w:rPr>
      </w:pPr>
    </w:p>
    <w:p w14:paraId="31FC9B76" w14:textId="533A33C4" w:rsidR="000E3CFD" w:rsidRPr="00CA76D6" w:rsidRDefault="000E3CFD" w:rsidP="000E3CFD">
      <w:pPr>
        <w:spacing w:after="0" w:line="240" w:lineRule="auto"/>
        <w:ind w:left="0" w:firstLine="709"/>
        <w:rPr>
          <w:color w:val="auto"/>
          <w:szCs w:val="28"/>
          <w:lang w:val="uk-UA" w:eastAsia="uk-UA"/>
        </w:rPr>
      </w:pPr>
      <w:r w:rsidRPr="00CA76D6">
        <w:rPr>
          <w:szCs w:val="28"/>
          <w:lang w:val="uk-UA" w:eastAsia="uk-UA"/>
        </w:rPr>
        <w:t xml:space="preserve">Відповідно до статті 43 Закону України «Про місцеве самоврядування в Україні», враховуючи рекомендації постійної комісії обласної ради </w:t>
      </w:r>
      <w:r w:rsidR="005655C5" w:rsidRPr="005655C5">
        <w:rPr>
          <w:szCs w:val="28"/>
          <w:lang w:val="uk-UA" w:eastAsia="uk-UA"/>
        </w:rPr>
        <w:t>з питань депутатської діяльності, місцевого самоврядування, захисту прав людини, законності, боротьби зі злочинністю та корупцією</w:t>
      </w:r>
      <w:r w:rsidR="001C3A8F">
        <w:rPr>
          <w:szCs w:val="28"/>
          <w:lang w:val="uk-UA" w:eastAsia="uk-UA"/>
        </w:rPr>
        <w:t xml:space="preserve"> від </w:t>
      </w:r>
      <w:r w:rsidR="00DC22AC" w:rsidRPr="00DA2D84">
        <w:rPr>
          <w:szCs w:val="28"/>
          <w:lang w:val="uk-UA" w:eastAsia="uk-UA"/>
        </w:rPr>
        <w:t>22</w:t>
      </w:r>
      <w:r w:rsidR="00DA2D84">
        <w:rPr>
          <w:szCs w:val="28"/>
          <w:lang w:val="uk-UA" w:eastAsia="uk-UA"/>
        </w:rPr>
        <w:t xml:space="preserve"> т</w:t>
      </w:r>
      <w:r w:rsidR="001C3A8F" w:rsidRPr="00DA2D84">
        <w:rPr>
          <w:szCs w:val="28"/>
          <w:lang w:val="uk-UA" w:eastAsia="uk-UA"/>
        </w:rPr>
        <w:t>равня</w:t>
      </w:r>
      <w:r w:rsidR="001C3A8F">
        <w:rPr>
          <w:szCs w:val="28"/>
          <w:lang w:val="uk-UA" w:eastAsia="uk-UA"/>
        </w:rPr>
        <w:t xml:space="preserve"> 2024 року №</w:t>
      </w:r>
      <w:r w:rsidR="00DC22AC">
        <w:rPr>
          <w:szCs w:val="28"/>
          <w:lang w:val="uk-UA" w:eastAsia="uk-UA"/>
        </w:rPr>
        <w:t> 40/3</w:t>
      </w:r>
      <w:r w:rsidRPr="00CA76D6">
        <w:rPr>
          <w:szCs w:val="28"/>
          <w:lang w:val="uk-UA" w:eastAsia="uk-UA"/>
        </w:rPr>
        <w:t>, обласна рада</w:t>
      </w:r>
    </w:p>
    <w:p w14:paraId="42E4C2A7" w14:textId="77777777" w:rsidR="000E3CFD" w:rsidRPr="00CA76D6" w:rsidRDefault="000E3CFD" w:rsidP="000E3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jc w:val="left"/>
        <w:rPr>
          <w:rFonts w:eastAsia="Arial Unicode MS"/>
          <w:b/>
          <w:color w:val="auto"/>
          <w:spacing w:val="200"/>
          <w:szCs w:val="28"/>
          <w:lang w:val="uk-UA" w:eastAsia="ru-RU"/>
        </w:rPr>
      </w:pPr>
      <w:r w:rsidRPr="00CA76D6">
        <w:rPr>
          <w:rFonts w:eastAsia="Arial Unicode MS"/>
          <w:b/>
          <w:color w:val="auto"/>
          <w:szCs w:val="28"/>
          <w:lang w:val="uk-UA" w:eastAsia="ru-RU"/>
        </w:rPr>
        <w:t>ВИРІШИЛА</w:t>
      </w:r>
      <w:r w:rsidRPr="00CA76D6">
        <w:rPr>
          <w:rFonts w:eastAsia="Arial Unicode MS"/>
          <w:b/>
          <w:color w:val="auto"/>
          <w:spacing w:val="200"/>
          <w:szCs w:val="28"/>
          <w:lang w:val="uk-UA" w:eastAsia="ru-RU"/>
        </w:rPr>
        <w:t>:</w:t>
      </w:r>
    </w:p>
    <w:p w14:paraId="5D0C50C4" w14:textId="0BB911EC" w:rsidR="000E3CFD" w:rsidRPr="00CA76D6" w:rsidRDefault="000E3CFD" w:rsidP="000E3CFD">
      <w:pPr>
        <w:numPr>
          <w:ilvl w:val="0"/>
          <w:numId w:val="1"/>
        </w:numPr>
        <w:spacing w:after="0" w:line="240" w:lineRule="auto"/>
        <w:ind w:right="-1"/>
        <w:rPr>
          <w:color w:val="auto"/>
          <w:szCs w:val="28"/>
          <w:lang w:val="uk-UA" w:eastAsia="uk-UA"/>
        </w:rPr>
      </w:pPr>
      <w:r w:rsidRPr="00CA76D6">
        <w:rPr>
          <w:color w:val="auto"/>
          <w:szCs w:val="28"/>
          <w:lang w:val="uk-UA" w:eastAsia="uk-UA"/>
        </w:rPr>
        <w:t xml:space="preserve">Прийняти звернення Волинської обласної ради до Кабінету Міністрів України щодо </w:t>
      </w:r>
      <w:r w:rsidR="005655C5" w:rsidRPr="005655C5">
        <w:rPr>
          <w:color w:val="auto"/>
          <w:szCs w:val="28"/>
          <w:lang w:val="uk-UA" w:eastAsia="uk-UA"/>
        </w:rPr>
        <w:t>недопущення використання бюджетних коштів для проведення капітального ремонту автомобільних доріг у прифронтових регіонах</w:t>
      </w:r>
      <w:r w:rsidRPr="00CA76D6">
        <w:rPr>
          <w:color w:val="auto"/>
          <w:szCs w:val="28"/>
          <w:shd w:val="clear" w:color="auto" w:fill="FFFFFF"/>
          <w:lang w:val="uk-UA" w:eastAsia="uk-UA"/>
        </w:rPr>
        <w:t xml:space="preserve"> (додається).</w:t>
      </w:r>
    </w:p>
    <w:p w14:paraId="3C834FB6" w14:textId="4671901C" w:rsidR="000E3CFD" w:rsidRPr="00CA76D6" w:rsidRDefault="000E3CFD" w:rsidP="000E3CFD">
      <w:pPr>
        <w:widowControl w:val="0"/>
        <w:numPr>
          <w:ilvl w:val="0"/>
          <w:numId w:val="1"/>
        </w:numPr>
        <w:tabs>
          <w:tab w:val="left" w:pos="7380"/>
          <w:tab w:val="left" w:pos="9720"/>
          <w:tab w:val="left" w:pos="9900"/>
        </w:tabs>
        <w:spacing w:after="0" w:line="240" w:lineRule="auto"/>
        <w:ind w:left="0"/>
        <w:rPr>
          <w:color w:val="auto"/>
          <w:szCs w:val="28"/>
          <w:lang w:val="uk-UA" w:eastAsia="ru-RU"/>
        </w:rPr>
      </w:pPr>
      <w:r w:rsidRPr="00CA76D6">
        <w:rPr>
          <w:color w:val="auto"/>
          <w:szCs w:val="28"/>
          <w:lang w:val="uk-UA" w:eastAsia="ru-RU"/>
        </w:rPr>
        <w:t xml:space="preserve">Надіслати </w:t>
      </w:r>
      <w:r w:rsidRPr="00CA76D6">
        <w:rPr>
          <w:szCs w:val="28"/>
          <w:lang w:val="uk-UA" w:eastAsia="ru-RU"/>
        </w:rPr>
        <w:t>з</w:t>
      </w:r>
      <w:r w:rsidRPr="00CA76D6">
        <w:rPr>
          <w:color w:val="auto"/>
          <w:szCs w:val="28"/>
          <w:lang w:val="uk-UA" w:eastAsia="ru-RU"/>
        </w:rPr>
        <w:t>вернення</w:t>
      </w:r>
      <w:r w:rsidRPr="00CA76D6">
        <w:rPr>
          <w:color w:val="auto"/>
          <w:szCs w:val="28"/>
          <w:shd w:val="clear" w:color="auto" w:fill="FFFFFF"/>
          <w:lang w:val="uk-UA" w:eastAsia="ru-RU"/>
        </w:rPr>
        <w:t xml:space="preserve"> Кабінету Міністрів України.</w:t>
      </w:r>
    </w:p>
    <w:p w14:paraId="1495D129" w14:textId="53C2F0DD" w:rsidR="000E3CFD" w:rsidRPr="00CA76D6" w:rsidRDefault="000E3CFD" w:rsidP="000E3CFD">
      <w:pPr>
        <w:widowControl w:val="0"/>
        <w:numPr>
          <w:ilvl w:val="0"/>
          <w:numId w:val="1"/>
        </w:numPr>
        <w:tabs>
          <w:tab w:val="left" w:pos="7380"/>
          <w:tab w:val="left" w:pos="9720"/>
          <w:tab w:val="left" w:pos="9900"/>
        </w:tabs>
        <w:spacing w:after="0" w:line="240" w:lineRule="auto"/>
        <w:ind w:left="0"/>
        <w:rPr>
          <w:b/>
          <w:color w:val="auto"/>
          <w:szCs w:val="28"/>
          <w:lang w:val="uk-UA" w:eastAsia="ru-RU"/>
        </w:rPr>
      </w:pPr>
      <w:r w:rsidRPr="00CA76D6">
        <w:rPr>
          <w:color w:val="auto"/>
          <w:szCs w:val="28"/>
          <w:lang w:val="uk-UA" w:eastAsia="ru-RU"/>
        </w:rPr>
        <w:t>Контроль за виконанням цього рішення покласти на постійну комісію</w:t>
      </w:r>
      <w:r w:rsidRPr="00CA76D6">
        <w:rPr>
          <w:szCs w:val="28"/>
          <w:lang w:val="uk-UA" w:eastAsia="ru-RU"/>
        </w:rPr>
        <w:t xml:space="preserve"> обласної ради з питань</w:t>
      </w:r>
      <w:r w:rsidRPr="00CA76D6">
        <w:rPr>
          <w:color w:val="auto"/>
          <w:szCs w:val="28"/>
          <w:lang w:val="uk-UA" w:eastAsia="ru-RU"/>
        </w:rPr>
        <w:t xml:space="preserve"> </w:t>
      </w:r>
      <w:r w:rsidR="005655C5" w:rsidRPr="005655C5">
        <w:rPr>
          <w:color w:val="auto"/>
          <w:szCs w:val="28"/>
          <w:lang w:val="uk-UA" w:eastAsia="ru-RU"/>
        </w:rPr>
        <w:t>депутатської діяльності, місцевого самоврядування, захисту прав людини, законності, боротьби зі злочинністю та корупцією</w:t>
      </w:r>
      <w:r w:rsidRPr="00CA76D6">
        <w:rPr>
          <w:color w:val="auto"/>
          <w:szCs w:val="28"/>
          <w:lang w:val="uk-UA" w:eastAsia="ru-RU"/>
        </w:rPr>
        <w:t>.</w:t>
      </w:r>
      <w:r w:rsidRPr="00CA76D6">
        <w:rPr>
          <w:b/>
          <w:color w:val="auto"/>
          <w:szCs w:val="28"/>
          <w:lang w:val="uk-UA" w:eastAsia="ru-RU"/>
        </w:rPr>
        <w:t xml:space="preserve"> </w:t>
      </w:r>
    </w:p>
    <w:p w14:paraId="5285D5C7" w14:textId="77777777" w:rsidR="000E3CFD" w:rsidRPr="00CA76D6" w:rsidRDefault="000E3CFD" w:rsidP="000E3CFD">
      <w:pPr>
        <w:widowControl w:val="0"/>
        <w:tabs>
          <w:tab w:val="left" w:pos="7380"/>
          <w:tab w:val="left" w:pos="9720"/>
          <w:tab w:val="left" w:pos="9900"/>
        </w:tabs>
        <w:spacing w:after="0" w:line="240" w:lineRule="auto"/>
        <w:ind w:left="710" w:right="23" w:firstLine="0"/>
        <w:rPr>
          <w:b/>
          <w:color w:val="auto"/>
          <w:szCs w:val="28"/>
          <w:lang w:val="uk-UA" w:eastAsia="uk-UA"/>
        </w:rPr>
      </w:pPr>
    </w:p>
    <w:p w14:paraId="736722DC" w14:textId="77777777" w:rsidR="000E3CFD" w:rsidRPr="00CA76D6" w:rsidRDefault="000E3CFD" w:rsidP="000E3CFD">
      <w:pPr>
        <w:widowControl w:val="0"/>
        <w:tabs>
          <w:tab w:val="left" w:pos="7380"/>
          <w:tab w:val="left" w:pos="9720"/>
          <w:tab w:val="left" w:pos="9900"/>
        </w:tabs>
        <w:spacing w:after="0" w:line="240" w:lineRule="auto"/>
        <w:ind w:left="28" w:right="23" w:firstLine="0"/>
        <w:rPr>
          <w:b/>
          <w:color w:val="auto"/>
          <w:szCs w:val="28"/>
          <w:lang w:val="uk-UA" w:eastAsia="uk-UA"/>
        </w:rPr>
      </w:pPr>
    </w:p>
    <w:p w14:paraId="56B13D85" w14:textId="77777777" w:rsidR="000E3CFD" w:rsidRPr="00CA76D6" w:rsidRDefault="000E3CFD" w:rsidP="000E3CFD">
      <w:pPr>
        <w:widowControl w:val="0"/>
        <w:tabs>
          <w:tab w:val="left" w:pos="7380"/>
          <w:tab w:val="left" w:pos="9720"/>
          <w:tab w:val="left" w:pos="9900"/>
        </w:tabs>
        <w:spacing w:after="0" w:line="240" w:lineRule="auto"/>
        <w:ind w:left="28" w:right="23" w:firstLine="0"/>
        <w:rPr>
          <w:b/>
          <w:color w:val="auto"/>
          <w:szCs w:val="28"/>
          <w:lang w:val="uk-UA" w:eastAsia="uk-UA"/>
        </w:rPr>
      </w:pPr>
    </w:p>
    <w:p w14:paraId="6891EADC" w14:textId="1D06A1E0" w:rsidR="000E3CFD" w:rsidRPr="00CA76D6" w:rsidRDefault="000E3CFD" w:rsidP="000E3CFD">
      <w:pPr>
        <w:widowControl w:val="0"/>
        <w:tabs>
          <w:tab w:val="left" w:pos="7380"/>
          <w:tab w:val="left" w:pos="9720"/>
          <w:tab w:val="left" w:pos="9900"/>
        </w:tabs>
        <w:spacing w:after="0" w:line="240" w:lineRule="auto"/>
        <w:ind w:left="28" w:right="23" w:firstLine="0"/>
        <w:rPr>
          <w:b/>
          <w:color w:val="auto"/>
          <w:szCs w:val="28"/>
          <w:lang w:val="uk-UA" w:eastAsia="uk-UA"/>
        </w:rPr>
      </w:pPr>
      <w:r w:rsidRPr="00CA76D6">
        <w:rPr>
          <w:b/>
          <w:color w:val="auto"/>
          <w:szCs w:val="28"/>
          <w:lang w:val="uk-UA" w:eastAsia="uk-UA"/>
        </w:rPr>
        <w:t xml:space="preserve">Голова                                                                                     </w:t>
      </w:r>
      <w:r w:rsidR="00DC22AC">
        <w:rPr>
          <w:b/>
          <w:color w:val="auto"/>
          <w:szCs w:val="28"/>
          <w:lang w:val="uk-UA" w:eastAsia="uk-UA"/>
        </w:rPr>
        <w:t xml:space="preserve"> </w:t>
      </w:r>
      <w:r w:rsidRPr="00CA76D6">
        <w:rPr>
          <w:b/>
          <w:color w:val="auto"/>
          <w:szCs w:val="28"/>
          <w:lang w:val="uk-UA" w:eastAsia="uk-UA"/>
        </w:rPr>
        <w:t>Григорій НЕДОПАД</w:t>
      </w:r>
    </w:p>
    <w:p w14:paraId="40EBE811" w14:textId="77777777" w:rsidR="000E3CFD" w:rsidRPr="00CA76D6" w:rsidRDefault="000E3CFD" w:rsidP="000E3CFD">
      <w:pPr>
        <w:widowControl w:val="0"/>
        <w:tabs>
          <w:tab w:val="left" w:pos="7380"/>
          <w:tab w:val="left" w:pos="9720"/>
          <w:tab w:val="left" w:pos="9900"/>
        </w:tabs>
        <w:spacing w:after="0" w:line="240" w:lineRule="auto"/>
        <w:ind w:left="28" w:right="23" w:firstLine="0"/>
        <w:rPr>
          <w:b/>
          <w:color w:val="auto"/>
          <w:szCs w:val="28"/>
          <w:lang w:val="uk-UA" w:eastAsia="uk-UA"/>
        </w:rPr>
      </w:pPr>
    </w:p>
    <w:p w14:paraId="3532AE77" w14:textId="77777777" w:rsidR="000E3CFD" w:rsidRPr="00CA76D6" w:rsidRDefault="000E3CFD" w:rsidP="000E3CFD">
      <w:pPr>
        <w:widowControl w:val="0"/>
        <w:tabs>
          <w:tab w:val="left" w:pos="7380"/>
          <w:tab w:val="left" w:pos="9720"/>
          <w:tab w:val="left" w:pos="9900"/>
        </w:tabs>
        <w:spacing w:after="0" w:line="240" w:lineRule="auto"/>
        <w:ind w:left="28" w:right="23" w:firstLine="0"/>
        <w:rPr>
          <w:b/>
          <w:color w:val="auto"/>
          <w:szCs w:val="28"/>
          <w:lang w:val="uk-UA" w:eastAsia="uk-UA"/>
        </w:rPr>
      </w:pPr>
    </w:p>
    <w:p w14:paraId="745BE059" w14:textId="77777777" w:rsidR="000E3CFD" w:rsidRPr="00CA76D6" w:rsidRDefault="000E3CFD" w:rsidP="000E3CFD">
      <w:pPr>
        <w:widowControl w:val="0"/>
        <w:tabs>
          <w:tab w:val="left" w:pos="7380"/>
          <w:tab w:val="left" w:pos="9720"/>
          <w:tab w:val="left" w:pos="9900"/>
        </w:tabs>
        <w:spacing w:after="0" w:line="240" w:lineRule="auto"/>
        <w:ind w:left="28" w:right="23" w:firstLine="0"/>
        <w:rPr>
          <w:color w:val="auto"/>
          <w:sz w:val="22"/>
          <w:lang w:val="uk-UA" w:eastAsia="uk-UA"/>
        </w:rPr>
      </w:pPr>
    </w:p>
    <w:p w14:paraId="03BA9D5D" w14:textId="77777777" w:rsidR="000E3CFD" w:rsidRPr="00CA76D6" w:rsidRDefault="000E3CFD" w:rsidP="000E3CFD">
      <w:pPr>
        <w:widowControl w:val="0"/>
        <w:tabs>
          <w:tab w:val="left" w:pos="7380"/>
          <w:tab w:val="left" w:pos="9720"/>
          <w:tab w:val="left" w:pos="9900"/>
        </w:tabs>
        <w:spacing w:after="0" w:line="240" w:lineRule="auto"/>
        <w:ind w:left="28" w:right="23" w:firstLine="0"/>
        <w:rPr>
          <w:color w:val="auto"/>
          <w:sz w:val="22"/>
          <w:lang w:val="uk-UA" w:eastAsia="uk-UA"/>
        </w:rPr>
      </w:pPr>
    </w:p>
    <w:p w14:paraId="2933A2F9" w14:textId="42AE9DEA" w:rsidR="000E3CFD" w:rsidRPr="00CA76D6" w:rsidRDefault="005655C5" w:rsidP="000E3CFD">
      <w:pPr>
        <w:widowControl w:val="0"/>
        <w:tabs>
          <w:tab w:val="left" w:pos="7380"/>
          <w:tab w:val="left" w:pos="9720"/>
          <w:tab w:val="left" w:pos="9900"/>
        </w:tabs>
        <w:spacing w:after="0" w:line="240" w:lineRule="auto"/>
        <w:ind w:left="28" w:right="23" w:firstLine="0"/>
        <w:rPr>
          <w:color w:val="auto"/>
          <w:sz w:val="22"/>
          <w:lang w:val="uk-UA" w:eastAsia="uk-UA"/>
        </w:rPr>
      </w:pPr>
      <w:r>
        <w:rPr>
          <w:color w:val="auto"/>
          <w:sz w:val="22"/>
          <w:lang w:val="uk-UA" w:eastAsia="uk-UA"/>
        </w:rPr>
        <w:t xml:space="preserve">Роман Чорненький </w:t>
      </w:r>
      <w:r w:rsidRPr="005655C5">
        <w:rPr>
          <w:color w:val="auto"/>
          <w:sz w:val="22"/>
          <w:lang w:val="uk-UA" w:eastAsia="uk-UA"/>
        </w:rPr>
        <w:t>096</w:t>
      </w:r>
      <w:r>
        <w:rPr>
          <w:color w:val="auto"/>
          <w:sz w:val="22"/>
          <w:lang w:val="uk-UA" w:eastAsia="uk-UA"/>
        </w:rPr>
        <w:t> </w:t>
      </w:r>
      <w:r w:rsidRPr="005655C5">
        <w:rPr>
          <w:color w:val="auto"/>
          <w:sz w:val="22"/>
          <w:lang w:val="uk-UA" w:eastAsia="uk-UA"/>
        </w:rPr>
        <w:t>990</w:t>
      </w:r>
      <w:r>
        <w:rPr>
          <w:color w:val="auto"/>
          <w:sz w:val="22"/>
          <w:lang w:val="uk-UA" w:eastAsia="uk-UA"/>
        </w:rPr>
        <w:t xml:space="preserve"> </w:t>
      </w:r>
      <w:r w:rsidRPr="005655C5">
        <w:rPr>
          <w:color w:val="auto"/>
          <w:sz w:val="22"/>
          <w:lang w:val="uk-UA" w:eastAsia="uk-UA"/>
        </w:rPr>
        <w:t>9213</w:t>
      </w:r>
    </w:p>
    <w:p w14:paraId="3CFFE80C" w14:textId="77777777" w:rsidR="000E3CFD" w:rsidRPr="00CA76D6" w:rsidRDefault="000E3CFD" w:rsidP="000E3CFD">
      <w:pPr>
        <w:widowControl w:val="0"/>
        <w:tabs>
          <w:tab w:val="left" w:pos="7380"/>
          <w:tab w:val="left" w:pos="9720"/>
          <w:tab w:val="left" w:pos="9900"/>
        </w:tabs>
        <w:spacing w:after="0" w:line="240" w:lineRule="auto"/>
        <w:ind w:left="28" w:right="23" w:firstLine="0"/>
        <w:rPr>
          <w:color w:val="auto"/>
          <w:sz w:val="22"/>
          <w:lang w:val="uk-UA" w:eastAsia="uk-UA"/>
        </w:rPr>
      </w:pPr>
    </w:p>
    <w:p w14:paraId="4075FA0A" w14:textId="77777777" w:rsidR="000E3CFD" w:rsidRPr="00CA76D6" w:rsidRDefault="000E3CFD" w:rsidP="000E3CFD">
      <w:pPr>
        <w:spacing w:after="0" w:line="240" w:lineRule="auto"/>
        <w:ind w:left="4956" w:firstLine="998"/>
        <w:jc w:val="left"/>
        <w:rPr>
          <w:rFonts w:eastAsia="Calibri"/>
          <w:color w:val="auto"/>
          <w:szCs w:val="28"/>
          <w:lang w:val="uk-UA"/>
        </w:rPr>
      </w:pPr>
    </w:p>
    <w:p w14:paraId="090617C5" w14:textId="77777777" w:rsidR="000E3CFD" w:rsidRPr="00CA76D6" w:rsidRDefault="000E3CFD" w:rsidP="000E3CFD">
      <w:pPr>
        <w:spacing w:after="0" w:line="240" w:lineRule="auto"/>
        <w:ind w:left="4956" w:firstLine="998"/>
        <w:jc w:val="left"/>
        <w:rPr>
          <w:rFonts w:eastAsia="Calibri"/>
          <w:color w:val="auto"/>
          <w:szCs w:val="28"/>
          <w:lang w:val="uk-UA"/>
        </w:rPr>
      </w:pPr>
    </w:p>
    <w:p w14:paraId="3CE3D420" w14:textId="77777777" w:rsidR="00237CC3" w:rsidRPr="00CA76D6" w:rsidRDefault="00237CC3" w:rsidP="000E3CFD">
      <w:pPr>
        <w:spacing w:after="0" w:line="240" w:lineRule="auto"/>
        <w:ind w:left="4956" w:firstLine="998"/>
        <w:jc w:val="left"/>
        <w:rPr>
          <w:rFonts w:eastAsia="Calibri"/>
          <w:color w:val="auto"/>
          <w:szCs w:val="28"/>
          <w:lang w:val="uk-UA"/>
        </w:rPr>
        <w:sectPr w:rsidR="00237CC3" w:rsidRPr="00CA76D6" w:rsidSect="00F121BA">
          <w:pgSz w:w="11914" w:h="16838"/>
          <w:pgMar w:top="425" w:right="567" w:bottom="567" w:left="1701" w:header="720" w:footer="720" w:gutter="0"/>
          <w:cols w:space="720"/>
        </w:sectPr>
      </w:pPr>
    </w:p>
    <w:p w14:paraId="1C8CB473" w14:textId="77777777" w:rsidR="005655C5" w:rsidRPr="005655C5" w:rsidRDefault="005655C5" w:rsidP="005655C5">
      <w:pPr>
        <w:spacing w:after="0" w:line="240" w:lineRule="auto"/>
        <w:ind w:left="5664" w:firstLine="0"/>
        <w:jc w:val="left"/>
        <w:rPr>
          <w:rFonts w:eastAsia="Calibri"/>
          <w:color w:val="auto"/>
          <w:szCs w:val="28"/>
          <w:lang w:val="uk-UA"/>
        </w:rPr>
      </w:pPr>
      <w:r w:rsidRPr="005655C5">
        <w:rPr>
          <w:rFonts w:eastAsia="Calibri"/>
          <w:color w:val="auto"/>
          <w:szCs w:val="28"/>
          <w:lang w:val="uk-UA"/>
        </w:rPr>
        <w:lastRenderedPageBreak/>
        <w:t>Додаток</w:t>
      </w:r>
    </w:p>
    <w:p w14:paraId="5CF368FB" w14:textId="77777777" w:rsidR="005655C5" w:rsidRPr="005655C5" w:rsidRDefault="005655C5" w:rsidP="005655C5">
      <w:pPr>
        <w:spacing w:after="0" w:line="240" w:lineRule="auto"/>
        <w:ind w:left="5664" w:firstLine="0"/>
        <w:jc w:val="left"/>
        <w:rPr>
          <w:rFonts w:eastAsia="Calibri"/>
          <w:color w:val="auto"/>
          <w:szCs w:val="28"/>
          <w:lang w:val="uk-UA"/>
        </w:rPr>
      </w:pPr>
      <w:r w:rsidRPr="005655C5">
        <w:rPr>
          <w:rFonts w:eastAsia="Calibri"/>
          <w:color w:val="auto"/>
          <w:szCs w:val="28"/>
          <w:lang w:val="uk-UA"/>
        </w:rPr>
        <w:t>до рішення обласної ради</w:t>
      </w:r>
    </w:p>
    <w:p w14:paraId="010F5C49" w14:textId="13A539FD" w:rsidR="005655C5" w:rsidRPr="005655C5" w:rsidRDefault="00DC22AC" w:rsidP="005655C5">
      <w:pPr>
        <w:spacing w:after="0" w:line="240" w:lineRule="auto"/>
        <w:ind w:left="5664" w:firstLine="0"/>
        <w:jc w:val="left"/>
        <w:rPr>
          <w:rFonts w:eastAsia="Calibri"/>
          <w:color w:val="auto"/>
          <w:szCs w:val="28"/>
          <w:lang w:val="uk-UA"/>
        </w:rPr>
      </w:pPr>
      <w:r>
        <w:rPr>
          <w:rFonts w:eastAsia="Calibri"/>
          <w:color w:val="auto"/>
          <w:szCs w:val="28"/>
          <w:lang w:val="uk-UA"/>
        </w:rPr>
        <w:t xml:space="preserve">23 травня </w:t>
      </w:r>
      <w:r w:rsidR="005655C5" w:rsidRPr="005655C5">
        <w:rPr>
          <w:rFonts w:eastAsia="Calibri"/>
          <w:color w:val="auto"/>
          <w:szCs w:val="28"/>
          <w:lang w:val="uk-UA"/>
        </w:rPr>
        <w:t xml:space="preserve">2024 року № </w:t>
      </w:r>
      <w:r>
        <w:rPr>
          <w:rFonts w:eastAsia="Calibri"/>
          <w:color w:val="auto"/>
          <w:szCs w:val="28"/>
          <w:lang w:val="uk-UA"/>
        </w:rPr>
        <w:t>26/39</w:t>
      </w:r>
    </w:p>
    <w:p w14:paraId="45541850" w14:textId="77777777" w:rsidR="005655C5" w:rsidRPr="005655C5" w:rsidRDefault="005655C5" w:rsidP="005655C5">
      <w:pPr>
        <w:spacing w:after="0" w:line="240" w:lineRule="auto"/>
        <w:ind w:left="0" w:firstLine="0"/>
        <w:jc w:val="center"/>
        <w:rPr>
          <w:rFonts w:eastAsia="Calibri"/>
          <w:b/>
          <w:color w:val="auto"/>
          <w:szCs w:val="28"/>
          <w:lang w:val="uk-UA"/>
        </w:rPr>
      </w:pPr>
    </w:p>
    <w:p w14:paraId="46358CF4" w14:textId="77777777" w:rsidR="005655C5" w:rsidRPr="005655C5" w:rsidRDefault="005655C5" w:rsidP="005655C5">
      <w:pPr>
        <w:spacing w:after="0" w:line="240" w:lineRule="auto"/>
        <w:ind w:left="0" w:firstLine="0"/>
        <w:jc w:val="center"/>
        <w:rPr>
          <w:rFonts w:eastAsia="Calibri"/>
          <w:b/>
          <w:color w:val="auto"/>
          <w:szCs w:val="28"/>
          <w:lang w:val="uk-UA"/>
        </w:rPr>
      </w:pPr>
      <w:r w:rsidRPr="005655C5">
        <w:rPr>
          <w:rFonts w:eastAsia="Calibri"/>
          <w:b/>
          <w:color w:val="auto"/>
          <w:szCs w:val="28"/>
          <w:lang w:val="uk-UA"/>
        </w:rPr>
        <w:t xml:space="preserve">Звернення Волинської обласної ради </w:t>
      </w:r>
    </w:p>
    <w:p w14:paraId="0CC8D4F9" w14:textId="77777777" w:rsidR="001C3A8F" w:rsidRDefault="005655C5" w:rsidP="005655C5">
      <w:pPr>
        <w:spacing w:after="0" w:line="240" w:lineRule="auto"/>
        <w:ind w:left="0" w:firstLine="0"/>
        <w:jc w:val="center"/>
        <w:rPr>
          <w:rFonts w:eastAsia="Calibri"/>
          <w:b/>
          <w:color w:val="auto"/>
          <w:szCs w:val="28"/>
          <w:lang w:val="uk-UA"/>
        </w:rPr>
      </w:pPr>
      <w:r w:rsidRPr="005655C5">
        <w:rPr>
          <w:rFonts w:eastAsia="Calibri"/>
          <w:b/>
          <w:color w:val="auto"/>
          <w:szCs w:val="28"/>
          <w:lang w:val="uk-UA"/>
        </w:rPr>
        <w:t xml:space="preserve">до Кабінету Міністрів України </w:t>
      </w:r>
      <w:bookmarkStart w:id="4" w:name="_Hlk113289182"/>
      <w:r w:rsidRPr="005655C5">
        <w:rPr>
          <w:rFonts w:eastAsia="Calibri"/>
          <w:b/>
          <w:color w:val="auto"/>
          <w:szCs w:val="28"/>
          <w:lang w:val="uk-UA"/>
        </w:rPr>
        <w:t xml:space="preserve">щодо недопущення використання бюджетних коштів для проведення капітального ремонту </w:t>
      </w:r>
    </w:p>
    <w:p w14:paraId="0F6D546B" w14:textId="4FD07FEF" w:rsidR="005655C5" w:rsidRPr="005655C5" w:rsidRDefault="005655C5" w:rsidP="005655C5">
      <w:pPr>
        <w:spacing w:after="0" w:line="240" w:lineRule="auto"/>
        <w:ind w:left="0" w:firstLine="0"/>
        <w:jc w:val="center"/>
        <w:rPr>
          <w:rFonts w:eastAsia="Calibri"/>
          <w:b/>
          <w:color w:val="auto"/>
          <w:szCs w:val="28"/>
          <w:lang w:val="uk-UA"/>
        </w:rPr>
      </w:pPr>
      <w:r w:rsidRPr="005655C5">
        <w:rPr>
          <w:rFonts w:eastAsia="Calibri"/>
          <w:b/>
          <w:color w:val="auto"/>
          <w:szCs w:val="28"/>
          <w:lang w:val="uk-UA"/>
        </w:rPr>
        <w:t xml:space="preserve">автомобільних доріг у прифронтових регіонах </w:t>
      </w:r>
      <w:bookmarkEnd w:id="4"/>
    </w:p>
    <w:p w14:paraId="4FFAA88C" w14:textId="77777777" w:rsidR="005655C5" w:rsidRDefault="005655C5" w:rsidP="005655C5">
      <w:pPr>
        <w:spacing w:before="60" w:after="0" w:line="240" w:lineRule="auto"/>
        <w:ind w:left="0" w:firstLine="708"/>
        <w:rPr>
          <w:rFonts w:eastAsia="Calibri"/>
          <w:color w:val="auto"/>
          <w:szCs w:val="28"/>
          <w:lang w:val="uk-UA"/>
        </w:rPr>
      </w:pPr>
    </w:p>
    <w:p w14:paraId="704C564C" w14:textId="0686C7D4" w:rsidR="005655C5" w:rsidRPr="005655C5" w:rsidRDefault="005655C5" w:rsidP="005655C5">
      <w:pPr>
        <w:spacing w:before="120" w:after="0" w:line="240" w:lineRule="auto"/>
        <w:ind w:left="0" w:firstLine="709"/>
        <w:rPr>
          <w:rFonts w:eastAsia="Calibri"/>
          <w:color w:val="auto"/>
          <w:szCs w:val="28"/>
          <w:lang w:val="uk-UA"/>
        </w:rPr>
      </w:pPr>
      <w:r w:rsidRPr="005655C5">
        <w:rPr>
          <w:rFonts w:eastAsia="Calibri"/>
          <w:color w:val="auto"/>
          <w:szCs w:val="28"/>
          <w:lang w:val="uk-UA"/>
        </w:rPr>
        <w:t xml:space="preserve">Однією з найбільш </w:t>
      </w:r>
      <w:r w:rsidR="00EC225F">
        <w:rPr>
          <w:rFonts w:eastAsia="Calibri"/>
          <w:color w:val="auto"/>
          <w:szCs w:val="28"/>
          <w:lang w:val="uk-UA"/>
        </w:rPr>
        <w:t>резонансних</w:t>
      </w:r>
      <w:r w:rsidRPr="005655C5">
        <w:rPr>
          <w:rFonts w:eastAsia="Calibri"/>
          <w:color w:val="auto"/>
          <w:szCs w:val="28"/>
          <w:lang w:val="uk-UA"/>
        </w:rPr>
        <w:t xml:space="preserve"> тем, яка активно обговорюється українським суспільством упродовж трьох років великої війни, є доцільність будівництва нових доріг та проведення капітального ремонту </w:t>
      </w:r>
      <w:r w:rsidR="00180076">
        <w:rPr>
          <w:rFonts w:eastAsia="Calibri"/>
          <w:color w:val="auto"/>
          <w:szCs w:val="28"/>
          <w:lang w:val="uk-UA"/>
        </w:rPr>
        <w:t>наявних</w:t>
      </w:r>
      <w:r w:rsidRPr="005655C5">
        <w:rPr>
          <w:rFonts w:eastAsia="Calibri"/>
          <w:color w:val="auto"/>
          <w:szCs w:val="28"/>
          <w:lang w:val="uk-UA"/>
        </w:rPr>
        <w:t xml:space="preserve"> автошляхів за рахунок бюджетних коштів. </w:t>
      </w:r>
    </w:p>
    <w:p w14:paraId="3B97A21D" w14:textId="77777777" w:rsidR="005655C5" w:rsidRPr="005655C5" w:rsidRDefault="005655C5" w:rsidP="005655C5">
      <w:pPr>
        <w:spacing w:before="120" w:after="0" w:line="240" w:lineRule="auto"/>
        <w:ind w:left="0" w:firstLine="709"/>
        <w:rPr>
          <w:rFonts w:eastAsia="Calibri"/>
          <w:color w:val="auto"/>
          <w:szCs w:val="28"/>
          <w:lang w:val="uk-UA"/>
        </w:rPr>
      </w:pPr>
      <w:r w:rsidRPr="005655C5">
        <w:rPr>
          <w:rFonts w:eastAsia="Calibri"/>
          <w:color w:val="auto"/>
          <w:szCs w:val="28"/>
          <w:lang w:val="uk-UA"/>
        </w:rPr>
        <w:t xml:space="preserve">Очевидно, що питання утримання дорожнього господарства в належному експлуатаційному стані має критичну вагу для нашої держави. Магістралі міжнародного значення відіграють вагому роль у здійсненні зовнішньоекономічних операцій, доставки озброєння, військової та гуманітарної допомоги.  У регіонах, наближених до зони бойових дій, дороги стали </w:t>
      </w:r>
      <w:proofErr w:type="spellStart"/>
      <w:r w:rsidRPr="005655C5">
        <w:rPr>
          <w:rFonts w:eastAsia="Calibri"/>
          <w:color w:val="auto"/>
          <w:szCs w:val="28"/>
          <w:lang w:val="uk-UA"/>
        </w:rPr>
        <w:t>життєво</w:t>
      </w:r>
      <w:proofErr w:type="spellEnd"/>
      <w:r w:rsidRPr="005655C5">
        <w:rPr>
          <w:rFonts w:eastAsia="Calibri"/>
          <w:color w:val="auto"/>
          <w:szCs w:val="28"/>
          <w:lang w:val="uk-UA"/>
        </w:rPr>
        <w:t xml:space="preserve"> важливими евакуаційними та логістичними артеріями для забезпечення потреб як цивільних, так і військових. Тому ремонт транспортної інфраструктури в умовах воєнного часу зупиняти не можна.</w:t>
      </w:r>
    </w:p>
    <w:p w14:paraId="4332F9CB" w14:textId="77777777" w:rsidR="005655C5" w:rsidRPr="005655C5" w:rsidRDefault="005655C5" w:rsidP="005655C5">
      <w:pPr>
        <w:spacing w:before="120" w:after="0" w:line="240" w:lineRule="auto"/>
        <w:ind w:left="0" w:firstLine="709"/>
        <w:rPr>
          <w:rFonts w:eastAsia="Calibri"/>
          <w:color w:val="auto"/>
          <w:szCs w:val="28"/>
          <w:lang w:val="uk-UA"/>
        </w:rPr>
      </w:pPr>
      <w:r w:rsidRPr="005655C5">
        <w:rPr>
          <w:rFonts w:eastAsia="Calibri"/>
          <w:color w:val="auto"/>
          <w:szCs w:val="28"/>
          <w:lang w:val="uk-UA"/>
        </w:rPr>
        <w:t>Але не менш очевидним є й те, що переважна частина видатків державного бюджету має бути спрямована для підтримки та зміцнення  Збройних Сил України, національної безпеки та оборони. Наразі наша головна мета - вистояти і перемогти у боротьбі за свободу і незалежність Української  держави.</w:t>
      </w:r>
    </w:p>
    <w:p w14:paraId="15A5B09F" w14:textId="62FD4DA0" w:rsidR="005655C5" w:rsidRPr="005655C5" w:rsidRDefault="005655C5" w:rsidP="005655C5">
      <w:pPr>
        <w:spacing w:before="120" w:after="0" w:line="240" w:lineRule="auto"/>
        <w:ind w:left="0" w:firstLine="709"/>
        <w:rPr>
          <w:rFonts w:eastAsia="Calibri"/>
          <w:color w:val="auto"/>
          <w:szCs w:val="28"/>
          <w:lang w:val="uk-UA"/>
        </w:rPr>
      </w:pPr>
      <w:r w:rsidRPr="005655C5">
        <w:rPr>
          <w:rFonts w:eastAsia="Calibri"/>
          <w:color w:val="auto"/>
          <w:szCs w:val="28"/>
          <w:lang w:val="uk-UA"/>
        </w:rPr>
        <w:t>За таких обставин абсолютно нелогічним і неприпустимим є використання бюджетних коштів для масштабних відновлюваних і будівельних робіт на дорогах, які знаходяться у прикордонних з країною-агресором областях, регіонах, де вед</w:t>
      </w:r>
      <w:r w:rsidR="001C3A8F">
        <w:rPr>
          <w:rFonts w:eastAsia="Calibri"/>
          <w:color w:val="auto"/>
          <w:szCs w:val="28"/>
          <w:lang w:val="uk-UA"/>
        </w:rPr>
        <w:t>у</w:t>
      </w:r>
      <w:r w:rsidRPr="005655C5">
        <w:rPr>
          <w:rFonts w:eastAsia="Calibri"/>
          <w:color w:val="auto"/>
          <w:szCs w:val="28"/>
          <w:lang w:val="uk-UA"/>
        </w:rPr>
        <w:t xml:space="preserve">ться активні бойові дії, а також територіях, що перебувають під загрозою інтенсивних обстрілів та ракетних ударів ворога.  </w:t>
      </w:r>
    </w:p>
    <w:p w14:paraId="10758F5E" w14:textId="44AE4DBE" w:rsidR="005655C5" w:rsidRPr="005655C5" w:rsidRDefault="005655C5" w:rsidP="005655C5">
      <w:pPr>
        <w:spacing w:before="120" w:after="0" w:line="240" w:lineRule="auto"/>
        <w:ind w:left="0" w:firstLine="709"/>
        <w:rPr>
          <w:rFonts w:eastAsia="Calibri"/>
          <w:color w:val="auto"/>
          <w:szCs w:val="28"/>
          <w:lang w:val="uk-UA"/>
        </w:rPr>
      </w:pPr>
      <w:r w:rsidRPr="005655C5">
        <w:rPr>
          <w:rFonts w:eastAsia="Calibri"/>
          <w:color w:val="auto"/>
          <w:szCs w:val="28"/>
          <w:lang w:val="uk-UA"/>
        </w:rPr>
        <w:t xml:space="preserve">Переконані, що наявні сьогодні </w:t>
      </w:r>
      <w:r w:rsidR="001C3A8F">
        <w:rPr>
          <w:rFonts w:eastAsia="Calibri"/>
          <w:color w:val="auto"/>
          <w:szCs w:val="28"/>
          <w:lang w:val="uk-UA"/>
        </w:rPr>
        <w:t xml:space="preserve">в Україні </w:t>
      </w:r>
      <w:r w:rsidRPr="005655C5">
        <w:rPr>
          <w:rFonts w:eastAsia="Calibri"/>
          <w:color w:val="auto"/>
          <w:szCs w:val="28"/>
          <w:lang w:val="uk-UA"/>
        </w:rPr>
        <w:t xml:space="preserve">фінансові можливості диктують необхідність у раціональному використанні коштів для утримання мережі стратегічно важливих доріг, які мають забезпечувати безперешкодний проїзд автошляхами, щоб жоден вантаж військового або гуманітарного призначення не зупинився. Експлуатаційні витрати повинні використовуватися лише для підтримання функціонального стану транспортних комунікацій, але у жодному </w:t>
      </w:r>
      <w:r w:rsidR="00180076">
        <w:rPr>
          <w:rFonts w:eastAsia="Calibri"/>
          <w:color w:val="auto"/>
          <w:szCs w:val="28"/>
          <w:lang w:val="uk-UA"/>
        </w:rPr>
        <w:t>разі</w:t>
      </w:r>
      <w:r w:rsidRPr="005655C5">
        <w:rPr>
          <w:rFonts w:eastAsia="Calibri"/>
          <w:color w:val="auto"/>
          <w:szCs w:val="28"/>
          <w:lang w:val="uk-UA"/>
        </w:rPr>
        <w:t xml:space="preserve"> не для спорудження нових доріг та капітального ремонту </w:t>
      </w:r>
      <w:r w:rsidR="00180076">
        <w:rPr>
          <w:rFonts w:eastAsia="Calibri"/>
          <w:color w:val="auto"/>
          <w:szCs w:val="28"/>
          <w:lang w:val="uk-UA"/>
        </w:rPr>
        <w:t>наявних</w:t>
      </w:r>
      <w:r w:rsidRPr="005655C5">
        <w:rPr>
          <w:rFonts w:eastAsia="Calibri"/>
          <w:color w:val="auto"/>
          <w:szCs w:val="28"/>
          <w:lang w:val="uk-UA"/>
        </w:rPr>
        <w:t xml:space="preserve">. </w:t>
      </w:r>
    </w:p>
    <w:p w14:paraId="0909C731" w14:textId="17CF8D1C" w:rsidR="005655C5" w:rsidRPr="005655C5" w:rsidRDefault="005655C5" w:rsidP="005655C5">
      <w:pPr>
        <w:spacing w:before="120" w:after="0" w:line="240" w:lineRule="auto"/>
        <w:ind w:left="0" w:firstLine="709"/>
        <w:rPr>
          <w:rFonts w:eastAsia="Calibri"/>
          <w:color w:val="auto"/>
          <w:szCs w:val="28"/>
          <w:lang w:val="uk-UA"/>
        </w:rPr>
      </w:pPr>
      <w:r w:rsidRPr="005655C5">
        <w:rPr>
          <w:rFonts w:eastAsia="Calibri"/>
          <w:color w:val="auto"/>
          <w:szCs w:val="28"/>
          <w:lang w:val="uk-UA"/>
        </w:rPr>
        <w:t xml:space="preserve">Враховуючи викладене, ми, депутати Волинської обласної ради, звертаємося до Кабінету Міністрів </w:t>
      </w:r>
      <w:r w:rsidR="001C3A8F" w:rsidRPr="005655C5">
        <w:rPr>
          <w:rFonts w:eastAsia="Calibri"/>
          <w:color w:val="auto"/>
          <w:szCs w:val="28"/>
          <w:lang w:val="uk-UA"/>
        </w:rPr>
        <w:t xml:space="preserve">з проханням </w:t>
      </w:r>
      <w:r w:rsidRPr="005655C5">
        <w:rPr>
          <w:rFonts w:eastAsia="Calibri"/>
          <w:color w:val="auto"/>
          <w:szCs w:val="28"/>
          <w:lang w:val="uk-UA"/>
        </w:rPr>
        <w:t xml:space="preserve">ужити дієвих заходів з метою  недопущення використання бюджетних коштів для проведення капітального ремонту автомобільних доріг у прифронтових регіонах. </w:t>
      </w:r>
    </w:p>
    <w:p w14:paraId="4BEA0BDB" w14:textId="219C6736" w:rsidR="003A3F44" w:rsidRPr="003A3F44" w:rsidRDefault="003A3F44" w:rsidP="005655C5">
      <w:pPr>
        <w:spacing w:after="0" w:line="240" w:lineRule="auto"/>
        <w:ind w:left="4956" w:firstLine="998"/>
        <w:jc w:val="left"/>
        <w:rPr>
          <w:lang w:val="uk-UA"/>
        </w:rPr>
      </w:pPr>
    </w:p>
    <w:sectPr w:rsidR="003A3F44" w:rsidRPr="003A3F44" w:rsidSect="00F121BA">
      <w:pgSz w:w="11914" w:h="16838"/>
      <w:pgMar w:top="851" w:right="567"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854D1"/>
    <w:multiLevelType w:val="multilevel"/>
    <w:tmpl w:val="7282469A"/>
    <w:lvl w:ilvl="0">
      <w:start w:val="1"/>
      <w:numFmt w:val="decimal"/>
      <w:suff w:val="space"/>
      <w:lvlText w:val="%1."/>
      <w:lvlJc w:val="left"/>
      <w:pPr>
        <w:ind w:left="30" w:firstLine="680"/>
      </w:pPr>
      <w:rPr>
        <w:rFonts w:ascii="Times New Roman" w:eastAsia="Times New Roman" w:hAnsi="Times New Roman" w:cs="Times New Roman"/>
        <w:b w:val="0"/>
        <w:i w:val="0"/>
        <w:sz w:val="28"/>
      </w:rPr>
    </w:lvl>
    <w:lvl w:ilvl="1">
      <w:start w:val="1"/>
      <w:numFmt w:val="decimal"/>
      <w:suff w:val="space"/>
      <w:lvlText w:val="%2)"/>
      <w:lvlJc w:val="left"/>
      <w:pPr>
        <w:ind w:left="0" w:firstLine="680"/>
      </w:pPr>
      <w:rPr>
        <w:rFonts w:ascii="Times New Roman" w:hAnsi="Times New Roman" w:hint="default"/>
        <w:b w:val="0"/>
        <w:i w:val="0"/>
        <w:sz w:val="28"/>
        <w:szCs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5D3F10DA"/>
    <w:multiLevelType w:val="hybridMultilevel"/>
    <w:tmpl w:val="5B7CF6D2"/>
    <w:lvl w:ilvl="0" w:tplc="E87C78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080178858">
    <w:abstractNumId w:val="0"/>
  </w:num>
  <w:num w:numId="2" w16cid:durableId="2015298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FA9"/>
    <w:rsid w:val="000E3CFD"/>
    <w:rsid w:val="00180076"/>
    <w:rsid w:val="001C3A8F"/>
    <w:rsid w:val="00237CC3"/>
    <w:rsid w:val="003A3F44"/>
    <w:rsid w:val="004021E2"/>
    <w:rsid w:val="00452FA9"/>
    <w:rsid w:val="00494797"/>
    <w:rsid w:val="005655C5"/>
    <w:rsid w:val="00580566"/>
    <w:rsid w:val="005949C6"/>
    <w:rsid w:val="006A731F"/>
    <w:rsid w:val="00766379"/>
    <w:rsid w:val="00766C19"/>
    <w:rsid w:val="00776770"/>
    <w:rsid w:val="008A532D"/>
    <w:rsid w:val="008C1CCA"/>
    <w:rsid w:val="00903E81"/>
    <w:rsid w:val="0091119F"/>
    <w:rsid w:val="009E0184"/>
    <w:rsid w:val="009F2D2D"/>
    <w:rsid w:val="00AF2210"/>
    <w:rsid w:val="00C46320"/>
    <w:rsid w:val="00CA0882"/>
    <w:rsid w:val="00CA76D6"/>
    <w:rsid w:val="00CC53C1"/>
    <w:rsid w:val="00DA2D84"/>
    <w:rsid w:val="00DC22AC"/>
    <w:rsid w:val="00DC63E7"/>
    <w:rsid w:val="00EC225F"/>
    <w:rsid w:val="00F121BA"/>
    <w:rsid w:val="00F21D31"/>
    <w:rsid w:val="00F63D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6AC3"/>
  <w15:docId w15:val="{D3ABA93B-F256-4EE1-822D-80667561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82" w:lineRule="auto"/>
      <w:ind w:left="67"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1492</TotalTime>
  <Pages>2</Pages>
  <Words>2368</Words>
  <Characters>1351</Characters>
  <Application>Microsoft Office Word</Application>
  <DocSecurity>0</DocSecurity>
  <Lines>11</Lines>
  <Paragraphs>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ASKOD</dc:creator>
  <cp:keywords/>
  <cp:lastModifiedBy>scherba.o</cp:lastModifiedBy>
  <cp:revision>13</cp:revision>
  <cp:lastPrinted>2024-05-29T09:26:00Z</cp:lastPrinted>
  <dcterms:created xsi:type="dcterms:W3CDTF">2022-09-05T14:00:00Z</dcterms:created>
  <dcterms:modified xsi:type="dcterms:W3CDTF">2024-05-29T12:29:00Z</dcterms:modified>
</cp:coreProperties>
</file>